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C265" w14:textId="54607478" w:rsidR="007B19FE" w:rsidRPr="009966AB" w:rsidRDefault="007B19FE" w:rsidP="007B19FE">
      <w:pPr>
        <w:pStyle w:val="H1"/>
        <w:ind w:right="2070"/>
      </w:pPr>
      <w:r>
        <w:rPr>
          <w:noProof/>
        </w:rPr>
        <w:t>Controlling costs with the Disabilty Relief Program</w:t>
      </w:r>
    </w:p>
    <w:p w14:paraId="4047966F" w14:textId="77777777" w:rsidR="004B0D98" w:rsidRDefault="007B19FE" w:rsidP="004B0D98">
      <w:pPr>
        <w:rPr>
          <w:rFonts w:cstheme="minorHAnsi"/>
        </w:rPr>
      </w:pPr>
      <w:r w:rsidRPr="008E7E9F">
        <w:rPr>
          <w:rFonts w:cstheme="minorHAnsi"/>
        </w:rPr>
        <w:t xml:space="preserve">The Ohio Bureau of Workers’ Compensation (BWC) offers the </w:t>
      </w:r>
      <w:r>
        <w:rPr>
          <w:rFonts w:cstheme="minorHAnsi"/>
        </w:rPr>
        <w:t>Disability Relief Program (formerly known as Handicap Reimbursement) t</w:t>
      </w:r>
      <w:r w:rsidRPr="008E7E9F">
        <w:rPr>
          <w:rFonts w:cstheme="minorHAnsi"/>
        </w:rPr>
        <w:t>o potentially offset claim costs and encourage employers to hire and retain employees with disabling conditions. Ohio Revised Code 4123.343 recognizes 26 conditions</w:t>
      </w:r>
      <w:r>
        <w:rPr>
          <w:rFonts w:cstheme="minorHAnsi"/>
        </w:rPr>
        <w:t xml:space="preserve"> </w:t>
      </w:r>
      <w:r w:rsidRPr="008E7E9F">
        <w:rPr>
          <w:rFonts w:cstheme="minorHAnsi"/>
        </w:rPr>
        <w:t>/ disabilities in which, under some circumstances, the employer may be eligible for reimbursement of partial claim costs</w:t>
      </w:r>
      <w:r w:rsidRPr="007B6869">
        <w:rPr>
          <w:rFonts w:cstheme="minorHAnsi"/>
        </w:rPr>
        <w:t xml:space="preserve">.  </w:t>
      </w:r>
      <w:r w:rsidRPr="00F1301C">
        <w:rPr>
          <w:rFonts w:cstheme="minorHAnsi"/>
        </w:rPr>
        <w:t xml:space="preserve">The </w:t>
      </w:r>
      <w:r>
        <w:rPr>
          <w:rFonts w:cstheme="minorHAnsi"/>
        </w:rPr>
        <w:t>disability</w:t>
      </w:r>
      <w:r w:rsidRPr="00F1301C">
        <w:rPr>
          <w:rFonts w:cstheme="minorHAnsi"/>
        </w:rPr>
        <w:t xml:space="preserve"> percentage awarded by BWC will reduce claim costs without reducing the benefits to the injured worker.</w:t>
      </w:r>
      <w:r w:rsidRPr="007B6869">
        <w:rPr>
          <w:rFonts w:cstheme="minorHAnsi"/>
        </w:rPr>
        <w:t xml:space="preserve"> The reduced claim costs can result in sizable premium reductions.</w:t>
      </w:r>
    </w:p>
    <w:p w14:paraId="7F98F840" w14:textId="77777777" w:rsidR="004B0D98" w:rsidRDefault="007B19FE" w:rsidP="004B0D98">
      <w:pPr>
        <w:rPr>
          <w:rFonts w:cstheme="minorHAnsi"/>
          <w:b/>
          <w:bCs/>
        </w:rPr>
      </w:pPr>
      <w:r w:rsidRPr="008E7E9F">
        <w:rPr>
          <w:rFonts w:cstheme="minorHAnsi"/>
          <w:b/>
          <w:bCs/>
        </w:rPr>
        <w:t>Eligibility Requirements</w:t>
      </w:r>
    </w:p>
    <w:p w14:paraId="0D2A6A4C" w14:textId="77777777" w:rsidR="004B0D98" w:rsidRDefault="007B19FE" w:rsidP="004B0D98">
      <w:pPr>
        <w:rPr>
          <w:rFonts w:cstheme="minorHAnsi"/>
        </w:rPr>
      </w:pPr>
      <w:r w:rsidRPr="008E7E9F">
        <w:t>If an employee suffers a lost-time industrial injury/ occupational injury or death, the claim may be eligible f</w:t>
      </w:r>
      <w:r>
        <w:t xml:space="preserve">or disability relief </w:t>
      </w:r>
      <w:r w:rsidRPr="008E7E9F">
        <w:t xml:space="preserve">if it can be shown that the </w:t>
      </w:r>
      <w:r>
        <w:t>disability</w:t>
      </w:r>
      <w:r w:rsidRPr="008E7E9F">
        <w:t xml:space="preserve"> pre-existed the industrial injury or occupational disease and either caused the claim or contributed to increased costs or delay in recovery. Additionally, one of the following benefit types must have been paid in the claim:</w:t>
      </w:r>
    </w:p>
    <w:p w14:paraId="3F5F8CF5" w14:textId="4B0EADB2" w:rsidR="007B19FE" w:rsidRPr="004B0D98" w:rsidRDefault="007B19FE" w:rsidP="004B0D98">
      <w:pPr>
        <w:pStyle w:val="ListParagraph"/>
        <w:numPr>
          <w:ilvl w:val="0"/>
          <w:numId w:val="2"/>
        </w:numPr>
        <w:rPr>
          <w:rFonts w:cstheme="minorHAnsi"/>
        </w:rPr>
      </w:pPr>
      <w:r w:rsidRPr="004B0D98">
        <w:rPr>
          <w:rFonts w:cstheme="minorHAnsi"/>
        </w:rPr>
        <w:t xml:space="preserve">Temporary total compensation </w:t>
      </w:r>
    </w:p>
    <w:p w14:paraId="4FAF644D" w14:textId="77777777" w:rsidR="007B19FE" w:rsidRPr="008E7E9F" w:rsidRDefault="007B19FE" w:rsidP="007B19FE">
      <w:pPr>
        <w:pStyle w:val="ListParagraph"/>
        <w:numPr>
          <w:ilvl w:val="0"/>
          <w:numId w:val="2"/>
        </w:numPr>
        <w:spacing w:after="200"/>
        <w:rPr>
          <w:rFonts w:cstheme="minorHAnsi"/>
        </w:rPr>
      </w:pPr>
      <w:r w:rsidRPr="008E7E9F">
        <w:rPr>
          <w:rFonts w:cstheme="minorHAnsi"/>
        </w:rPr>
        <w:t>Permanent total disability</w:t>
      </w:r>
    </w:p>
    <w:p w14:paraId="16A7BAE3" w14:textId="77777777" w:rsidR="007B19FE" w:rsidRPr="008E7E9F" w:rsidRDefault="007B19FE" w:rsidP="007B19FE">
      <w:pPr>
        <w:pStyle w:val="ListParagraph"/>
        <w:numPr>
          <w:ilvl w:val="0"/>
          <w:numId w:val="2"/>
        </w:numPr>
        <w:spacing w:after="200"/>
        <w:rPr>
          <w:rFonts w:cstheme="minorHAnsi"/>
        </w:rPr>
      </w:pPr>
      <w:r w:rsidRPr="008E7E9F">
        <w:rPr>
          <w:rFonts w:cstheme="minorHAnsi"/>
        </w:rPr>
        <w:t>Permanent partial-scheduled loss</w:t>
      </w:r>
    </w:p>
    <w:p w14:paraId="3BB952EF" w14:textId="77777777" w:rsidR="007B19FE" w:rsidRPr="008E7E9F" w:rsidRDefault="007B19FE" w:rsidP="007B19FE">
      <w:pPr>
        <w:pStyle w:val="ListParagraph"/>
        <w:numPr>
          <w:ilvl w:val="0"/>
          <w:numId w:val="2"/>
        </w:numPr>
        <w:spacing w:after="200"/>
        <w:rPr>
          <w:rFonts w:cstheme="minorHAnsi"/>
        </w:rPr>
      </w:pPr>
      <w:r w:rsidRPr="008E7E9F">
        <w:rPr>
          <w:rFonts w:cstheme="minorHAnsi"/>
        </w:rPr>
        <w:t>Survivor benefits</w:t>
      </w:r>
    </w:p>
    <w:p w14:paraId="4FAF64B4" w14:textId="77777777" w:rsidR="007B19FE" w:rsidRPr="008E7E9F" w:rsidRDefault="007B19FE" w:rsidP="007B19FE">
      <w:pPr>
        <w:pStyle w:val="ListParagraph"/>
        <w:numPr>
          <w:ilvl w:val="0"/>
          <w:numId w:val="2"/>
        </w:numPr>
        <w:spacing w:after="200"/>
        <w:rPr>
          <w:rFonts w:cstheme="minorHAnsi"/>
        </w:rPr>
      </w:pPr>
      <w:r w:rsidRPr="008E7E9F">
        <w:rPr>
          <w:rFonts w:cstheme="minorHAnsi"/>
        </w:rPr>
        <w:t xml:space="preserve">Wages in lieu of temporary total disability </w:t>
      </w:r>
    </w:p>
    <w:p w14:paraId="16B72AFB" w14:textId="77777777" w:rsidR="007B19FE" w:rsidRPr="008E7E9F" w:rsidRDefault="007B19FE" w:rsidP="007B19FE">
      <w:pPr>
        <w:spacing w:after="200"/>
        <w:rPr>
          <w:rFonts w:cstheme="minorHAnsi"/>
          <w:b/>
          <w:bCs/>
        </w:rPr>
      </w:pPr>
      <w:r w:rsidRPr="008E7E9F">
        <w:rPr>
          <w:rFonts w:cstheme="minorHAnsi"/>
          <w:b/>
          <w:bCs/>
        </w:rPr>
        <w:t>Application Filing Deadlines</w:t>
      </w:r>
    </w:p>
    <w:p w14:paraId="0BF88DA5" w14:textId="77777777" w:rsidR="007B19FE" w:rsidRPr="008E7E9F" w:rsidRDefault="007B19FE" w:rsidP="007B19FE">
      <w:pPr>
        <w:spacing w:after="200"/>
        <w:rPr>
          <w:rFonts w:cstheme="minorHAnsi"/>
        </w:rPr>
      </w:pPr>
      <w:r w:rsidRPr="008E7E9F">
        <w:rPr>
          <w:rFonts w:cstheme="minorHAnsi"/>
        </w:rPr>
        <w:t>Private Employers:</w:t>
      </w:r>
    </w:p>
    <w:p w14:paraId="595E97BB" w14:textId="77777777" w:rsidR="007B19FE" w:rsidRPr="008E7E9F" w:rsidRDefault="007B19FE" w:rsidP="007B19FE">
      <w:pPr>
        <w:pStyle w:val="ListParagraph"/>
        <w:numPr>
          <w:ilvl w:val="0"/>
          <w:numId w:val="3"/>
        </w:numPr>
        <w:shd w:val="clear" w:color="auto" w:fill="FFFFFF"/>
        <w:spacing w:after="200"/>
        <w:rPr>
          <w:rFonts w:eastAsia="Times New Roman" w:cstheme="minorHAnsi"/>
          <w:color w:val="4A4A4A"/>
        </w:rPr>
      </w:pPr>
      <w:r w:rsidRPr="008E7E9F">
        <w:rPr>
          <w:rFonts w:eastAsia="Times New Roman" w:cstheme="minorHAnsi"/>
          <w:color w:val="4A4A4A"/>
        </w:rPr>
        <w:t>If the date of injury is between Jan. 1 and June 30, the application must be filed by June 30 of the year no more than six years from the year of the date of injury or occupational disease.</w:t>
      </w:r>
    </w:p>
    <w:p w14:paraId="1CEFC1E5" w14:textId="77777777" w:rsidR="007B19FE" w:rsidRPr="008E7E9F" w:rsidRDefault="007B19FE" w:rsidP="007B19FE">
      <w:pPr>
        <w:pStyle w:val="ListParagraph"/>
        <w:numPr>
          <w:ilvl w:val="0"/>
          <w:numId w:val="3"/>
        </w:numPr>
        <w:shd w:val="clear" w:color="auto" w:fill="FFFFFF"/>
        <w:spacing w:after="200"/>
        <w:rPr>
          <w:rFonts w:eastAsia="Times New Roman" w:cstheme="minorHAnsi"/>
          <w:color w:val="4A4A4A"/>
        </w:rPr>
      </w:pPr>
      <w:r w:rsidRPr="008E7E9F">
        <w:rPr>
          <w:rFonts w:eastAsia="Times New Roman" w:cstheme="minorHAnsi"/>
          <w:color w:val="4A4A4A"/>
        </w:rPr>
        <w:t>If the date of injury is between July 1 and Dec. 31, the application must be filed by June 30 of the year no more than seven years from the year of the date of the injury or occupational disease.</w:t>
      </w:r>
    </w:p>
    <w:p w14:paraId="34EE2351" w14:textId="77777777" w:rsidR="007B19FE" w:rsidRPr="008E7E9F" w:rsidRDefault="007B19FE" w:rsidP="007B19FE">
      <w:pPr>
        <w:spacing w:after="200"/>
        <w:rPr>
          <w:rFonts w:cstheme="minorHAnsi"/>
        </w:rPr>
      </w:pPr>
      <w:r w:rsidRPr="008E7E9F">
        <w:rPr>
          <w:rFonts w:cstheme="minorHAnsi"/>
        </w:rPr>
        <w:t>Public Employers:</w:t>
      </w:r>
    </w:p>
    <w:p w14:paraId="2ECDABF3" w14:textId="77777777" w:rsidR="007B19FE" w:rsidRPr="008E7E9F" w:rsidRDefault="007B19FE" w:rsidP="007B19FE">
      <w:pPr>
        <w:pStyle w:val="ListParagraph"/>
        <w:numPr>
          <w:ilvl w:val="0"/>
          <w:numId w:val="4"/>
        </w:numPr>
        <w:spacing w:after="200"/>
        <w:rPr>
          <w:rFonts w:cstheme="minorHAnsi"/>
        </w:rPr>
      </w:pPr>
      <w:r w:rsidRPr="008E7E9F">
        <w:rPr>
          <w:rFonts w:cstheme="minorHAnsi"/>
          <w:color w:val="4A4A4A"/>
          <w:shd w:val="clear" w:color="auto" w:fill="FFFFFF"/>
        </w:rPr>
        <w:t>A public employer must file the application by Dec. 31 of the year no more than six years from the year of the date of the injury or occupational disease.</w:t>
      </w:r>
    </w:p>
    <w:p w14:paraId="234A54BB" w14:textId="13D89A13" w:rsidR="007B19FE" w:rsidRPr="008E7E9F" w:rsidRDefault="007B19FE" w:rsidP="007B19FE">
      <w:pPr>
        <w:spacing w:after="200"/>
        <w:rPr>
          <w:rFonts w:cstheme="minorHAnsi"/>
        </w:rPr>
      </w:pPr>
      <w:r w:rsidRPr="008E7E9F">
        <w:rPr>
          <w:rFonts w:cstheme="minorHAnsi"/>
        </w:rPr>
        <w:t xml:space="preserve">The Sedgwick cost containment team conducts reviews on claims which meet the eligibility requirements for </w:t>
      </w:r>
      <w:r w:rsidR="005155B6">
        <w:rPr>
          <w:rFonts w:cstheme="minorHAnsi"/>
        </w:rPr>
        <w:t>disability relief</w:t>
      </w:r>
      <w:r w:rsidRPr="008E7E9F">
        <w:rPr>
          <w:rFonts w:cstheme="minorHAnsi"/>
        </w:rPr>
        <w:t xml:space="preserve">, files the application and attends the </w:t>
      </w:r>
      <w:r w:rsidR="007E008E">
        <w:rPr>
          <w:rFonts w:cstheme="minorHAnsi"/>
        </w:rPr>
        <w:t xml:space="preserve">disability </w:t>
      </w:r>
      <w:r w:rsidRPr="008E7E9F">
        <w:rPr>
          <w:rFonts w:cstheme="minorHAnsi"/>
        </w:rPr>
        <w:t>hearing on behalf of our Ohio TPA clients.</w:t>
      </w:r>
    </w:p>
    <w:p w14:paraId="75A16066" w14:textId="52742C4F" w:rsidR="007B19FE" w:rsidRDefault="007B19FE" w:rsidP="007B19FE">
      <w:pPr>
        <w:spacing w:after="200"/>
        <w:rPr>
          <w:rFonts w:cstheme="minorHAnsi"/>
        </w:rPr>
      </w:pPr>
      <w:r w:rsidRPr="008E7E9F">
        <w:rPr>
          <w:rFonts w:cstheme="minorHAnsi"/>
        </w:rPr>
        <w:t xml:space="preserve">If you have any questions, contact our Sedgwick program manager, </w:t>
      </w:r>
      <w:r w:rsidR="00200486">
        <w:rPr>
          <w:rFonts w:cstheme="minorHAnsi"/>
        </w:rPr>
        <w:t>Dominic Potina</w:t>
      </w:r>
      <w:r w:rsidRPr="008E7E9F">
        <w:rPr>
          <w:rFonts w:cstheme="minorHAnsi"/>
        </w:rPr>
        <w:t xml:space="preserve"> at </w:t>
      </w:r>
      <w:r w:rsidR="00200486">
        <w:rPr>
          <w:rFonts w:cstheme="minorHAnsi"/>
        </w:rPr>
        <w:t>614-579-4723</w:t>
      </w:r>
      <w:r w:rsidRPr="008E7E9F">
        <w:rPr>
          <w:rFonts w:cstheme="minorHAnsi"/>
        </w:rPr>
        <w:t xml:space="preserve"> or </w:t>
      </w:r>
      <w:r w:rsidR="00200486">
        <w:rPr>
          <w:rFonts w:cstheme="minorHAnsi"/>
        </w:rPr>
        <w:t>dominic.potina@segwick.com</w:t>
      </w:r>
    </w:p>
    <w:sectPr w:rsidR="007B19FE">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D357" w14:textId="77777777" w:rsidR="00CF1DE9" w:rsidRDefault="00CF1DE9" w:rsidP="000408E5">
      <w:pPr>
        <w:spacing w:after="0" w:line="240" w:lineRule="auto"/>
      </w:pPr>
      <w:r>
        <w:separator/>
      </w:r>
    </w:p>
  </w:endnote>
  <w:endnote w:type="continuationSeparator" w:id="0">
    <w:p w14:paraId="1C8072EB" w14:textId="77777777" w:rsidR="00CF1DE9" w:rsidRDefault="00CF1DE9" w:rsidP="0004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8A0B" w14:textId="77777777" w:rsidR="00CF1DE9" w:rsidRDefault="00CF1DE9" w:rsidP="000408E5">
      <w:pPr>
        <w:spacing w:after="0" w:line="240" w:lineRule="auto"/>
      </w:pPr>
      <w:r>
        <w:separator/>
      </w:r>
    </w:p>
  </w:footnote>
  <w:footnote w:type="continuationSeparator" w:id="0">
    <w:p w14:paraId="40B0B446" w14:textId="77777777" w:rsidR="00CF1DE9" w:rsidRDefault="00CF1DE9" w:rsidP="0004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6DBB" w14:textId="38E07E78" w:rsidR="000408E5" w:rsidRDefault="00040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DE13" w14:textId="23FDB3EA" w:rsidR="000408E5" w:rsidRDefault="000408E5">
    <w:pPr>
      <w:pStyle w:val="Header"/>
    </w:pPr>
    <w:r>
      <w:tab/>
    </w:r>
    <w:r>
      <w:tab/>
      <w:t xml:space="preserve">   </w:t>
    </w:r>
    <w:r>
      <w:rPr>
        <w:noProof/>
      </w:rPr>
      <w:drawing>
        <wp:inline distT="0" distB="0" distL="0" distR="0" wp14:anchorId="4BE11E36" wp14:editId="1650DECD">
          <wp:extent cx="1381125" cy="299686"/>
          <wp:effectExtent l="0" t="0" r="0" b="5715"/>
          <wp:docPr id="675774317"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p>
  <w:p w14:paraId="0AD13B27" w14:textId="1760840F" w:rsidR="000408E5" w:rsidRDefault="00040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C5F9" w14:textId="7C969BB6" w:rsidR="000408E5" w:rsidRDefault="0004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F706E"/>
    <w:multiLevelType w:val="hybridMultilevel"/>
    <w:tmpl w:val="01B2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57256"/>
    <w:multiLevelType w:val="hybridMultilevel"/>
    <w:tmpl w:val="603898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03898342">
    <w:abstractNumId w:val="3"/>
  </w:num>
  <w:num w:numId="2" w16cid:durableId="1377778442">
    <w:abstractNumId w:val="0"/>
  </w:num>
  <w:num w:numId="3" w16cid:durableId="1084372981">
    <w:abstractNumId w:val="1"/>
  </w:num>
  <w:num w:numId="4" w16cid:durableId="2045254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8D"/>
    <w:rsid w:val="000408E5"/>
    <w:rsid w:val="000A2A61"/>
    <w:rsid w:val="001275E4"/>
    <w:rsid w:val="001813A9"/>
    <w:rsid w:val="00196BE4"/>
    <w:rsid w:val="001D4B42"/>
    <w:rsid w:val="00200486"/>
    <w:rsid w:val="002171C8"/>
    <w:rsid w:val="00284317"/>
    <w:rsid w:val="00294EAA"/>
    <w:rsid w:val="00355A45"/>
    <w:rsid w:val="0036646E"/>
    <w:rsid w:val="003664A7"/>
    <w:rsid w:val="00373EC2"/>
    <w:rsid w:val="003F533B"/>
    <w:rsid w:val="00471A20"/>
    <w:rsid w:val="004B0D98"/>
    <w:rsid w:val="005155B6"/>
    <w:rsid w:val="005748C3"/>
    <w:rsid w:val="005A1E8D"/>
    <w:rsid w:val="006B7463"/>
    <w:rsid w:val="006F764B"/>
    <w:rsid w:val="007B19FE"/>
    <w:rsid w:val="007E008E"/>
    <w:rsid w:val="0082214D"/>
    <w:rsid w:val="008B2FE8"/>
    <w:rsid w:val="00963273"/>
    <w:rsid w:val="00A10967"/>
    <w:rsid w:val="00B1789A"/>
    <w:rsid w:val="00BC0734"/>
    <w:rsid w:val="00BF2C0B"/>
    <w:rsid w:val="00C337E9"/>
    <w:rsid w:val="00CC4803"/>
    <w:rsid w:val="00CF1DE9"/>
    <w:rsid w:val="00FC036C"/>
    <w:rsid w:val="00FE54F1"/>
    <w:rsid w:val="00FF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8F92"/>
  <w15:chartTrackingRefBased/>
  <w15:docId w15:val="{D6DC42EA-1786-4FB5-A09E-91E5119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E"/>
    <w:pPr>
      <w:spacing w:after="400" w:line="300" w:lineRule="auto"/>
    </w:pPr>
    <w:rPr>
      <w:rFonts w:eastAsia="Source Sans Pro" w:cs="Source Sans Pro"/>
      <w:kern w:val="0"/>
      <w:sz w:val="20"/>
      <w:szCs w:val="20"/>
      <w:lang w:val="en"/>
      <w14:ligatures w14:val="none"/>
    </w:rPr>
  </w:style>
  <w:style w:type="paragraph" w:styleId="Heading1">
    <w:name w:val="heading 1"/>
    <w:basedOn w:val="Normal"/>
    <w:next w:val="Normal"/>
    <w:link w:val="Heading1Char"/>
    <w:uiPriority w:val="9"/>
    <w:qFormat/>
    <w:rsid w:val="005A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8D"/>
    <w:rPr>
      <w:rFonts w:eastAsiaTheme="majorEastAsia" w:cstheme="majorBidi"/>
      <w:color w:val="272727" w:themeColor="text1" w:themeTint="D8"/>
    </w:rPr>
  </w:style>
  <w:style w:type="paragraph" w:styleId="Title">
    <w:name w:val="Title"/>
    <w:basedOn w:val="Normal"/>
    <w:next w:val="Normal"/>
    <w:link w:val="TitleChar"/>
    <w:uiPriority w:val="10"/>
    <w:qFormat/>
    <w:rsid w:val="005A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8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8D"/>
    <w:rPr>
      <w:i/>
      <w:iCs/>
      <w:color w:val="404040" w:themeColor="text1" w:themeTint="BF"/>
    </w:rPr>
  </w:style>
  <w:style w:type="paragraph" w:styleId="ListParagraph">
    <w:name w:val="List Paragraph"/>
    <w:basedOn w:val="Normal"/>
    <w:uiPriority w:val="34"/>
    <w:qFormat/>
    <w:rsid w:val="005A1E8D"/>
    <w:pPr>
      <w:ind w:left="720"/>
      <w:contextualSpacing/>
    </w:pPr>
  </w:style>
  <w:style w:type="character" w:styleId="IntenseEmphasis">
    <w:name w:val="Intense Emphasis"/>
    <w:basedOn w:val="DefaultParagraphFont"/>
    <w:uiPriority w:val="21"/>
    <w:qFormat/>
    <w:rsid w:val="005A1E8D"/>
    <w:rPr>
      <w:i/>
      <w:iCs/>
      <w:color w:val="0F4761" w:themeColor="accent1" w:themeShade="BF"/>
    </w:rPr>
  </w:style>
  <w:style w:type="paragraph" w:styleId="IntenseQuote">
    <w:name w:val="Intense Quote"/>
    <w:basedOn w:val="Normal"/>
    <w:next w:val="Normal"/>
    <w:link w:val="IntenseQuoteChar"/>
    <w:uiPriority w:val="30"/>
    <w:qFormat/>
    <w:rsid w:val="005A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8D"/>
    <w:rPr>
      <w:i/>
      <w:iCs/>
      <w:color w:val="0F4761" w:themeColor="accent1" w:themeShade="BF"/>
    </w:rPr>
  </w:style>
  <w:style w:type="character" w:styleId="IntenseReference">
    <w:name w:val="Intense Reference"/>
    <w:basedOn w:val="DefaultParagraphFont"/>
    <w:uiPriority w:val="32"/>
    <w:qFormat/>
    <w:rsid w:val="005A1E8D"/>
    <w:rPr>
      <w:b/>
      <w:bCs/>
      <w:smallCaps/>
      <w:color w:val="0F4761" w:themeColor="accent1" w:themeShade="BF"/>
      <w:spacing w:val="5"/>
    </w:rPr>
  </w:style>
  <w:style w:type="paragraph" w:styleId="CommentText">
    <w:name w:val="annotation text"/>
    <w:basedOn w:val="Normal"/>
    <w:link w:val="CommentTextChar"/>
    <w:uiPriority w:val="99"/>
    <w:semiHidden/>
    <w:unhideWhenUsed/>
    <w:rsid w:val="005A1E8D"/>
    <w:pPr>
      <w:spacing w:after="0" w:line="240" w:lineRule="auto"/>
    </w:pPr>
    <w:rPr>
      <w:rFonts w:ascii="Calibri" w:hAnsi="Calibri" w:cs="Calibri"/>
    </w:rPr>
  </w:style>
  <w:style w:type="character" w:customStyle="1" w:styleId="CommentTextChar">
    <w:name w:val="Comment Text Char"/>
    <w:basedOn w:val="DefaultParagraphFont"/>
    <w:link w:val="CommentText"/>
    <w:uiPriority w:val="99"/>
    <w:semiHidden/>
    <w:rsid w:val="005A1E8D"/>
    <w:rPr>
      <w:rFonts w:ascii="Calibri" w:hAnsi="Calibri" w:cs="Calibri"/>
      <w:sz w:val="20"/>
      <w:szCs w:val="20"/>
    </w:rPr>
  </w:style>
  <w:style w:type="character" w:styleId="CommentReference">
    <w:name w:val="annotation reference"/>
    <w:basedOn w:val="DefaultParagraphFont"/>
    <w:uiPriority w:val="99"/>
    <w:semiHidden/>
    <w:unhideWhenUsed/>
    <w:rsid w:val="005A1E8D"/>
    <w:rPr>
      <w:sz w:val="16"/>
      <w:szCs w:val="16"/>
    </w:rPr>
  </w:style>
  <w:style w:type="paragraph" w:styleId="NormalWeb">
    <w:name w:val="Normal (Web)"/>
    <w:basedOn w:val="Normal"/>
    <w:uiPriority w:val="99"/>
    <w:semiHidden/>
    <w:unhideWhenUsed/>
    <w:rsid w:val="005A1E8D"/>
    <w:pPr>
      <w:spacing w:before="100" w:beforeAutospacing="1" w:after="100" w:afterAutospacing="1" w:line="240" w:lineRule="auto"/>
    </w:pPr>
    <w:rPr>
      <w:rFonts w:ascii="Times New Roman" w:eastAsia="Times New Roman" w:hAnsi="Times New Roman" w:cs="Times New Roman"/>
    </w:rPr>
  </w:style>
  <w:style w:type="paragraph" w:customStyle="1" w:styleId="H1">
    <w:name w:val="H1"/>
    <w:qFormat/>
    <w:rsid w:val="005A1E8D"/>
    <w:pPr>
      <w:spacing w:after="200" w:line="240" w:lineRule="auto"/>
      <w:ind w:right="2966"/>
    </w:pPr>
    <w:rPr>
      <w:rFonts w:ascii="Calibri Light" w:eastAsia="Source Sans Pro Light" w:hAnsi="Calibri Light" w:cs="Calibri Light"/>
      <w:color w:val="181D21"/>
      <w:kern w:val="0"/>
      <w:sz w:val="48"/>
      <w:szCs w:val="48"/>
      <w:lang w:val="en"/>
      <w14:ligatures w14:val="none"/>
    </w:rPr>
  </w:style>
  <w:style w:type="paragraph" w:styleId="Header">
    <w:name w:val="header"/>
    <w:basedOn w:val="Normal"/>
    <w:link w:val="HeaderChar"/>
    <w:uiPriority w:val="99"/>
    <w:unhideWhenUsed/>
    <w:rsid w:val="0004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E5"/>
  </w:style>
  <w:style w:type="paragraph" w:styleId="Footer">
    <w:name w:val="footer"/>
    <w:basedOn w:val="Normal"/>
    <w:link w:val="FooterChar"/>
    <w:uiPriority w:val="99"/>
    <w:unhideWhenUsed/>
    <w:rsid w:val="0004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E5"/>
  </w:style>
  <w:style w:type="paragraph" w:customStyle="1" w:styleId="H2">
    <w:name w:val="H2"/>
    <w:basedOn w:val="Normal"/>
    <w:qFormat/>
    <w:rsid w:val="001275E4"/>
    <w:pPr>
      <w:spacing w:before="200" w:after="0"/>
      <w:ind w:right="900"/>
    </w:pPr>
    <w:rPr>
      <w:rFonts w:cstheme="majorHAnsi"/>
      <w:b/>
      <w:color w:val="181D21"/>
    </w:rPr>
  </w:style>
  <w:style w:type="paragraph" w:styleId="NoSpacing">
    <w:name w:val="No Spacing"/>
    <w:uiPriority w:val="1"/>
    <w:qFormat/>
    <w:rsid w:val="004B0D98"/>
    <w:pPr>
      <w:spacing w:after="0" w:line="240" w:lineRule="auto"/>
    </w:pPr>
    <w:rPr>
      <w:rFonts w:eastAsia="Source Sans Pro" w:cs="Source Sans Pro"/>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6051">
      <w:bodyDiv w:val="1"/>
      <w:marLeft w:val="0"/>
      <w:marRight w:val="0"/>
      <w:marTop w:val="0"/>
      <w:marBottom w:val="0"/>
      <w:divBdr>
        <w:top w:val="none" w:sz="0" w:space="0" w:color="auto"/>
        <w:left w:val="none" w:sz="0" w:space="0" w:color="auto"/>
        <w:bottom w:val="none" w:sz="0" w:space="0" w:color="auto"/>
        <w:right w:val="none" w:sz="0" w:space="0" w:color="auto"/>
      </w:divBdr>
    </w:div>
    <w:div w:id="9089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Feck, Paul</dc:creator>
  <cp:keywords/>
  <dc:description/>
  <cp:lastModifiedBy>Mardy Patel</cp:lastModifiedBy>
  <cp:revision>2</cp:revision>
  <dcterms:created xsi:type="dcterms:W3CDTF">2026-05-14T17:25:00Z</dcterms:created>
  <dcterms:modified xsi:type="dcterms:W3CDTF">2026-05-14T17:25:00Z</dcterms:modified>
</cp:coreProperties>
</file>