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64089" w14:textId="7C362960" w:rsidR="00C53BFA" w:rsidRPr="00CF2E0B" w:rsidRDefault="00C53BFA" w:rsidP="00C53BFA">
      <w:pPr>
        <w:pStyle w:val="Pre-title"/>
      </w:pPr>
    </w:p>
    <w:p w14:paraId="1216B23F" w14:textId="4C330580" w:rsidR="00C53BFA" w:rsidRPr="009966AB" w:rsidRDefault="00C53BFA" w:rsidP="003F021C">
      <w:pPr>
        <w:pStyle w:val="H1"/>
        <w:ind w:right="2070"/>
      </w:pPr>
      <w:bookmarkStart w:id="0" w:name="_mjrr2kp9be2e" w:colFirst="0" w:colLast="0"/>
      <w:bookmarkEnd w:id="0"/>
      <w:r w:rsidRPr="009966AB">
        <w:rPr>
          <w:noProof/>
        </w:rPr>
        <w:drawing>
          <wp:anchor distT="0" distB="0" distL="0" distR="0" simplePos="0" relativeHeight="251659264" behindDoc="0" locked="0" layoutInCell="1" hidden="0" allowOverlap="1" wp14:anchorId="0C0138B3" wp14:editId="25E8E71F">
            <wp:simplePos x="0" y="0"/>
            <wp:positionH relativeFrom="column">
              <wp:posOffset>-962024</wp:posOffset>
            </wp:positionH>
            <wp:positionV relativeFrom="paragraph">
              <wp:posOffset>53975</wp:posOffset>
            </wp:positionV>
            <wp:extent cx="747713" cy="245752"/>
            <wp:effectExtent l="0" t="0" r="0" b="0"/>
            <wp:wrapSquare wrapText="bothSides" distT="0" distB="0" distL="0" distR="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747713" cy="245752"/>
                    </a:xfrm>
                    <a:prstGeom prst="rect">
                      <a:avLst/>
                    </a:prstGeom>
                    <a:ln/>
                  </pic:spPr>
                </pic:pic>
              </a:graphicData>
            </a:graphic>
          </wp:anchor>
        </w:drawing>
      </w:r>
      <w:r w:rsidR="00B84C5D">
        <w:rPr>
          <w:noProof/>
        </w:rPr>
        <w:t>Role of the Industrial Commission</w:t>
      </w:r>
    </w:p>
    <w:p w14:paraId="77DA79C0" w14:textId="77777777" w:rsidR="00EC5AE8" w:rsidRDefault="002B3D46" w:rsidP="00EC5AE8">
      <w:pPr>
        <w:spacing w:after="200"/>
      </w:pPr>
      <w:r>
        <w:br/>
      </w:r>
      <w:r w:rsidR="00EC5AE8">
        <w:t>The Ohio workers’ compensation process can sometimes feel overwhelming, especially when there is a need to contest a claim before the Ohio Industrial Commission (IC).</w:t>
      </w:r>
    </w:p>
    <w:p w14:paraId="137DB303" w14:textId="77777777" w:rsidR="00EC5AE8" w:rsidRDefault="00EC5AE8" w:rsidP="00EC5AE8">
      <w:pPr>
        <w:spacing w:after="200"/>
      </w:pPr>
      <w:r>
        <w:t xml:space="preserve">The State of Ohio charges the IC with the responsibility of resolving disputes that may arise between the parties of a workers’ compensation claim.  Those parties are the injured worker, the employer and the administrator (Bureau of Workers’ Compensation).  </w:t>
      </w:r>
    </w:p>
    <w:p w14:paraId="58494218" w14:textId="77777777" w:rsidR="00EC5AE8" w:rsidRDefault="00EC5AE8" w:rsidP="00EC5AE8">
      <w:pPr>
        <w:spacing w:after="200"/>
      </w:pPr>
      <w:r>
        <w:t>The IC schedules an informal conference, referred to as a “hearing</w:t>
      </w:r>
      <w:proofErr w:type="gramStart"/>
      <w:r>
        <w:t>”,</w:t>
      </w:r>
      <w:proofErr w:type="gramEnd"/>
      <w:r>
        <w:t xml:space="preserve"> whenever one of the above noted parties files an appeal to a decision issued by the Bureau or if one of the parties to the claim files a motion requesting consideration of a specific action.     Most hearings are scheduled within 45 days of the appeal/motion being submitted to the IC.</w:t>
      </w:r>
    </w:p>
    <w:p w14:paraId="0D7981EA" w14:textId="77777777" w:rsidR="00EC5AE8" w:rsidRDefault="00EC5AE8" w:rsidP="00EC5AE8">
      <w:pPr>
        <w:spacing w:after="200"/>
      </w:pPr>
      <w:r>
        <w:t xml:space="preserve">There are three levels to the IC hearing process – </w:t>
      </w:r>
    </w:p>
    <w:p w14:paraId="0979B6C4" w14:textId="77777777" w:rsidR="00EC5AE8" w:rsidRDefault="00EC5AE8" w:rsidP="00EC5AE8">
      <w:pPr>
        <w:pStyle w:val="ListParagraph"/>
        <w:numPr>
          <w:ilvl w:val="0"/>
          <w:numId w:val="23"/>
        </w:numPr>
      </w:pPr>
      <w:r>
        <w:t>Level 1 is the District Level</w:t>
      </w:r>
    </w:p>
    <w:p w14:paraId="1D653EFE" w14:textId="77777777" w:rsidR="00EC5AE8" w:rsidRDefault="00EC5AE8" w:rsidP="00EC5AE8">
      <w:pPr>
        <w:pStyle w:val="ListParagraph"/>
        <w:numPr>
          <w:ilvl w:val="0"/>
          <w:numId w:val="23"/>
        </w:numPr>
      </w:pPr>
      <w:r>
        <w:t>Level 2 is the Staff Level</w:t>
      </w:r>
    </w:p>
    <w:p w14:paraId="502E5C2E" w14:textId="77777777" w:rsidR="00EC5AE8" w:rsidRDefault="00EC5AE8" w:rsidP="00EC5AE8">
      <w:pPr>
        <w:pStyle w:val="ListParagraph"/>
        <w:numPr>
          <w:ilvl w:val="0"/>
          <w:numId w:val="23"/>
        </w:numPr>
      </w:pPr>
      <w:r>
        <w:t>Level 3 is the Commission level</w:t>
      </w:r>
    </w:p>
    <w:p w14:paraId="1D933C9C" w14:textId="77777777" w:rsidR="00EC5AE8" w:rsidRDefault="00EC5AE8" w:rsidP="00EC5AE8">
      <w:pPr>
        <w:spacing w:after="200"/>
      </w:pPr>
      <w:r>
        <w:t>Once an issue is referred to the IC for scheduling the IC will send notices to all parties of the claim advising of the date and time of the scheduled hearing.</w:t>
      </w:r>
    </w:p>
    <w:p w14:paraId="3488F5BA" w14:textId="77777777" w:rsidR="00EC5AE8" w:rsidRDefault="00EC5AE8" w:rsidP="00EC5AE8">
      <w:pPr>
        <w:spacing w:after="200"/>
      </w:pPr>
      <w:r>
        <w:t xml:space="preserve">At Sedgwick, your hearing will be assigned to a Sedgwick Hearing Consultant who will review the claim file and attend the hearing.    As the employer, you are always encouraged to attend any hearing where your testimony may impact the decision.     Your Sedgwick Hearing Consultant can participate in a pre-hearing phone call with you to review the claim file information and their plan for the presentation to the IC hearing officer.    Because the IC offers a call in option for all hearings you </w:t>
      </w:r>
      <w:proofErr w:type="gramStart"/>
      <w:r>
        <w:t>are able to</w:t>
      </w:r>
      <w:proofErr w:type="gramEnd"/>
      <w:r>
        <w:t xml:space="preserve"> attend the hearing without leaving your office.</w:t>
      </w:r>
    </w:p>
    <w:p w14:paraId="5AA8F752" w14:textId="0547BE3C" w:rsidR="00344E55" w:rsidRDefault="00EC5AE8" w:rsidP="00EC5AE8">
      <w:pPr>
        <w:spacing w:after="200"/>
      </w:pPr>
      <w:r>
        <w:t>It is important to remember that all hearings are scheduled for 20 minutes and that each party present for the hearing is allotted a portion of that time for their presentation.    Any documentation that you wish to be considered that is relative to the scheduled issue should be submitted to the IC claim file and all other parties well ahead of the hearing date.  This allows the hearing officer the opportunity to review the pertinent information beforehand and formulate any specific questions he or she may have relative to the information.</w:t>
      </w:r>
    </w:p>
    <w:p w14:paraId="5A410F86" w14:textId="56715C7D" w:rsidR="00AF7B9C" w:rsidRDefault="00AF7B9C" w:rsidP="00EC5AE8">
      <w:pPr>
        <w:spacing w:after="200"/>
      </w:pPr>
      <w:r w:rsidRPr="002E1197">
        <w:rPr>
          <w:rFonts w:cstheme="minorHAnsi"/>
          <w:bCs/>
        </w:rPr>
        <w:t xml:space="preserve">If you have any questions, contact our Sedgwick </w:t>
      </w:r>
      <w:r>
        <w:rPr>
          <w:rFonts w:cstheme="minorHAnsi"/>
          <w:bCs/>
        </w:rPr>
        <w:t xml:space="preserve">program manager, </w:t>
      </w:r>
      <w:r w:rsidR="00C44631">
        <w:rPr>
          <w:rFonts w:cstheme="minorHAnsi"/>
          <w:bCs/>
        </w:rPr>
        <w:t>Dominic Potina</w:t>
      </w:r>
      <w:r w:rsidRPr="00EB5759">
        <w:rPr>
          <w:rFonts w:cstheme="minorHAnsi"/>
          <w:bCs/>
        </w:rPr>
        <w:t xml:space="preserve"> at </w:t>
      </w:r>
      <w:r w:rsidR="00C44631">
        <w:rPr>
          <w:rFonts w:cstheme="minorHAnsi"/>
          <w:bCs/>
        </w:rPr>
        <w:t>614-579-4723</w:t>
      </w:r>
      <w:r>
        <w:rPr>
          <w:rFonts w:cstheme="minorHAnsi"/>
          <w:bCs/>
        </w:rPr>
        <w:t xml:space="preserve"> or </w:t>
      </w:r>
      <w:r w:rsidR="00C44631">
        <w:rPr>
          <w:rFonts w:cstheme="minorHAnsi"/>
          <w:bCs/>
        </w:rPr>
        <w:t>dominic.potina@sedgwick.com</w:t>
      </w:r>
    </w:p>
    <w:p w14:paraId="6F3651FD" w14:textId="5B124C46" w:rsidR="000056A5" w:rsidRPr="00EB0760" w:rsidRDefault="000056A5" w:rsidP="00EB0760">
      <w:pPr>
        <w:spacing w:after="200"/>
        <w:rPr>
          <w:b/>
          <w:bCs/>
        </w:rPr>
      </w:pPr>
    </w:p>
    <w:sectPr w:rsidR="000056A5" w:rsidRPr="00EB0760" w:rsidSect="00156639">
      <w:headerReference w:type="default" r:id="rId8"/>
      <w:footerReference w:type="default" r:id="rId9"/>
      <w:headerReference w:type="first" r:id="rId10"/>
      <w:pgSz w:w="12240" w:h="15840"/>
      <w:pgMar w:top="1440" w:right="1440" w:bottom="720" w:left="1440" w:header="0" w:footer="8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2C94F" w14:textId="77777777" w:rsidR="000F39A6" w:rsidRDefault="000F39A6">
      <w:pPr>
        <w:spacing w:after="0" w:line="240" w:lineRule="auto"/>
      </w:pPr>
      <w:r>
        <w:separator/>
      </w:r>
    </w:p>
  </w:endnote>
  <w:endnote w:type="continuationSeparator" w:id="0">
    <w:p w14:paraId="627FD70C" w14:textId="77777777" w:rsidR="000F39A6" w:rsidRDefault="000F3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altName w:val="Arial"/>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Light">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A459" w14:textId="77777777" w:rsidR="000F39A6" w:rsidRPr="001A015F" w:rsidRDefault="000F39A6">
    <w:pPr>
      <w:spacing w:after="0" w:line="240" w:lineRule="auto"/>
      <w:rPr>
        <w:rFonts w:asciiTheme="majorHAnsi" w:hAnsiTheme="majorHAnsi" w:cstheme="majorHAnsi"/>
        <w:b/>
        <w:color w:val="7996B4"/>
        <w:sz w:val="10"/>
        <w:szCs w:val="10"/>
        <w:highlight w:val="whit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CC6E0" w14:textId="77777777" w:rsidR="000F39A6" w:rsidRDefault="000F39A6">
      <w:pPr>
        <w:spacing w:after="0" w:line="240" w:lineRule="auto"/>
      </w:pPr>
      <w:r>
        <w:separator/>
      </w:r>
    </w:p>
  </w:footnote>
  <w:footnote w:type="continuationSeparator" w:id="0">
    <w:p w14:paraId="6F4D0137" w14:textId="77777777" w:rsidR="000F39A6" w:rsidRDefault="000F3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5DA9" w14:textId="77777777" w:rsidR="000F39A6" w:rsidRPr="001A015F" w:rsidRDefault="000F39A6">
    <w:pPr>
      <w:spacing w:after="0"/>
      <w:rPr>
        <w:rFonts w:asciiTheme="majorHAnsi" w:hAnsiTheme="majorHAnsi" w:cstheme="majorHAns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E2674" w14:textId="77777777" w:rsidR="000F39A6" w:rsidRPr="001A015F" w:rsidRDefault="00C53BFA">
    <w:pPr>
      <w:spacing w:after="0"/>
      <w:rPr>
        <w:rFonts w:asciiTheme="majorHAnsi" w:hAnsiTheme="majorHAnsi" w:cstheme="majorHAnsi"/>
        <w:sz w:val="16"/>
        <w:szCs w:val="16"/>
      </w:rPr>
    </w:pPr>
    <w:r w:rsidRPr="001A015F">
      <w:rPr>
        <w:rFonts w:asciiTheme="majorHAnsi" w:hAnsiTheme="majorHAnsi" w:cstheme="majorHAnsi"/>
        <w:noProof/>
      </w:rPr>
      <w:drawing>
        <wp:anchor distT="0" distB="0" distL="0" distR="0" simplePos="0" relativeHeight="251659264" behindDoc="0" locked="0" layoutInCell="1" hidden="0" allowOverlap="1" wp14:anchorId="3DA18A0C" wp14:editId="6D2518D5">
          <wp:simplePos x="0" y="0"/>
          <wp:positionH relativeFrom="column">
            <wp:posOffset>-914400</wp:posOffset>
          </wp:positionH>
          <wp:positionV relativeFrom="paragraph">
            <wp:posOffset>-33020</wp:posOffset>
          </wp:positionV>
          <wp:extent cx="7767320" cy="761365"/>
          <wp:effectExtent l="0" t="0" r="0" b="0"/>
          <wp:wrapTopAndBottom distT="0" dist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67320" cy="7613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818FF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106C37"/>
    <w:multiLevelType w:val="hybridMultilevel"/>
    <w:tmpl w:val="A2FAE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C1F13"/>
    <w:multiLevelType w:val="hybridMultilevel"/>
    <w:tmpl w:val="9334958A"/>
    <w:lvl w:ilvl="0" w:tplc="69A41802">
      <w:numFmt w:val="bullet"/>
      <w:lvlText w:val="•"/>
      <w:lvlJc w:val="left"/>
      <w:pPr>
        <w:ind w:left="1080" w:hanging="720"/>
      </w:pPr>
      <w:rPr>
        <w:rFonts w:ascii="Calibri" w:eastAsia="Source Sans Pr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C48E8"/>
    <w:multiLevelType w:val="hybridMultilevel"/>
    <w:tmpl w:val="FD1CC4F6"/>
    <w:lvl w:ilvl="0" w:tplc="2FFE79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D35570"/>
    <w:multiLevelType w:val="hybridMultilevel"/>
    <w:tmpl w:val="D850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1650D"/>
    <w:multiLevelType w:val="hybridMultilevel"/>
    <w:tmpl w:val="721053C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7E5975"/>
    <w:multiLevelType w:val="hybridMultilevel"/>
    <w:tmpl w:val="6A9ED0C2"/>
    <w:lvl w:ilvl="0" w:tplc="69A41802">
      <w:numFmt w:val="bullet"/>
      <w:lvlText w:val="•"/>
      <w:lvlJc w:val="left"/>
      <w:pPr>
        <w:ind w:left="1080" w:hanging="720"/>
      </w:pPr>
      <w:rPr>
        <w:rFonts w:ascii="Calibri" w:eastAsia="Source Sans Pr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2F060D"/>
    <w:multiLevelType w:val="hybridMultilevel"/>
    <w:tmpl w:val="8F9A7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052CF0"/>
    <w:multiLevelType w:val="hybridMultilevel"/>
    <w:tmpl w:val="9A08D36E"/>
    <w:lvl w:ilvl="0" w:tplc="CF3CD7A6">
      <w:numFmt w:val="bullet"/>
      <w:lvlText w:val="•"/>
      <w:lvlJc w:val="left"/>
      <w:pPr>
        <w:ind w:left="1080" w:hanging="720"/>
      </w:pPr>
      <w:rPr>
        <w:rFonts w:ascii="Calibri" w:eastAsia="Source Sans Pr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2C06B5"/>
    <w:multiLevelType w:val="multilevel"/>
    <w:tmpl w:val="19E6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AF706E"/>
    <w:multiLevelType w:val="hybridMultilevel"/>
    <w:tmpl w:val="EA58D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E825D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2E33816"/>
    <w:multiLevelType w:val="hybridMultilevel"/>
    <w:tmpl w:val="CAD26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0262F"/>
    <w:multiLevelType w:val="hybridMultilevel"/>
    <w:tmpl w:val="266C5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4C7046"/>
    <w:multiLevelType w:val="hybridMultilevel"/>
    <w:tmpl w:val="EFF4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8A502E"/>
    <w:multiLevelType w:val="hybridMultilevel"/>
    <w:tmpl w:val="6032F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4A14D2"/>
    <w:multiLevelType w:val="hybridMultilevel"/>
    <w:tmpl w:val="C88C3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DD0EDC"/>
    <w:multiLevelType w:val="hybridMultilevel"/>
    <w:tmpl w:val="8CD2E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552A53"/>
    <w:multiLevelType w:val="hybridMultilevel"/>
    <w:tmpl w:val="518CC15C"/>
    <w:lvl w:ilvl="0" w:tplc="69A41802">
      <w:numFmt w:val="bullet"/>
      <w:lvlText w:val="•"/>
      <w:lvlJc w:val="left"/>
      <w:pPr>
        <w:ind w:left="1080" w:hanging="720"/>
      </w:pPr>
      <w:rPr>
        <w:rFonts w:ascii="Calibri" w:eastAsia="Source Sans Pro"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B91FB9"/>
    <w:multiLevelType w:val="hybridMultilevel"/>
    <w:tmpl w:val="4FE8D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DE0D70"/>
    <w:multiLevelType w:val="hybridMultilevel"/>
    <w:tmpl w:val="AB18280E"/>
    <w:lvl w:ilvl="0" w:tplc="E61207D4">
      <w:numFmt w:val="bullet"/>
      <w:lvlText w:val="•"/>
      <w:lvlJc w:val="left"/>
      <w:pPr>
        <w:ind w:left="720" w:hanging="360"/>
      </w:pPr>
      <w:rPr>
        <w:rFonts w:ascii="Calibri" w:eastAsia="Source Sans Pr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FD3220"/>
    <w:multiLevelType w:val="hybridMultilevel"/>
    <w:tmpl w:val="82183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D9203B"/>
    <w:multiLevelType w:val="hybridMultilevel"/>
    <w:tmpl w:val="60ACF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619501">
    <w:abstractNumId w:val="4"/>
  </w:num>
  <w:num w:numId="2" w16cid:durableId="1133210361">
    <w:abstractNumId w:val="14"/>
  </w:num>
  <w:num w:numId="3" w16cid:durableId="755134298">
    <w:abstractNumId w:val="12"/>
  </w:num>
  <w:num w:numId="4" w16cid:durableId="533883432">
    <w:abstractNumId w:val="1"/>
  </w:num>
  <w:num w:numId="5" w16cid:durableId="319508780">
    <w:abstractNumId w:val="21"/>
  </w:num>
  <w:num w:numId="6" w16cid:durableId="980307121">
    <w:abstractNumId w:val="18"/>
  </w:num>
  <w:num w:numId="7" w16cid:durableId="153107528">
    <w:abstractNumId w:val="2"/>
  </w:num>
  <w:num w:numId="8" w16cid:durableId="1475683133">
    <w:abstractNumId w:val="15"/>
  </w:num>
  <w:num w:numId="9" w16cid:durableId="2104522338">
    <w:abstractNumId w:val="6"/>
  </w:num>
  <w:num w:numId="10" w16cid:durableId="136461327">
    <w:abstractNumId w:val="13"/>
  </w:num>
  <w:num w:numId="11" w16cid:durableId="210968170">
    <w:abstractNumId w:val="20"/>
  </w:num>
  <w:num w:numId="12" w16cid:durableId="2003115738">
    <w:abstractNumId w:val="9"/>
  </w:num>
  <w:num w:numId="13" w16cid:durableId="2145004251">
    <w:abstractNumId w:val="3"/>
  </w:num>
  <w:num w:numId="14" w16cid:durableId="1827013946">
    <w:abstractNumId w:val="5"/>
  </w:num>
  <w:num w:numId="15" w16cid:durableId="1377778442">
    <w:abstractNumId w:val="10"/>
  </w:num>
  <w:num w:numId="16" w16cid:durableId="1084372981">
    <w:abstractNumId w:val="16"/>
  </w:num>
  <w:num w:numId="17" w16cid:durableId="2045254724">
    <w:abstractNumId w:val="19"/>
  </w:num>
  <w:num w:numId="18" w16cid:durableId="922571367">
    <w:abstractNumId w:val="22"/>
  </w:num>
  <w:num w:numId="19" w16cid:durableId="561142839">
    <w:abstractNumId w:val="8"/>
  </w:num>
  <w:num w:numId="20" w16cid:durableId="1993871973">
    <w:abstractNumId w:val="17"/>
  </w:num>
  <w:num w:numId="21" w16cid:durableId="915092358">
    <w:abstractNumId w:val="0"/>
  </w:num>
  <w:num w:numId="22" w16cid:durableId="1214921538">
    <w:abstractNumId w:val="11"/>
  </w:num>
  <w:num w:numId="23" w16cid:durableId="18014169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BFA"/>
    <w:rsid w:val="000056A5"/>
    <w:rsid w:val="00053320"/>
    <w:rsid w:val="00057A9C"/>
    <w:rsid w:val="0009751D"/>
    <w:rsid w:val="000A5088"/>
    <w:rsid w:val="000E283C"/>
    <w:rsid w:val="000F39A6"/>
    <w:rsid w:val="00156639"/>
    <w:rsid w:val="00167DEC"/>
    <w:rsid w:val="00183EC0"/>
    <w:rsid w:val="00185F2B"/>
    <w:rsid w:val="001F2CCC"/>
    <w:rsid w:val="00201E8F"/>
    <w:rsid w:val="002B3D46"/>
    <w:rsid w:val="002D747D"/>
    <w:rsid w:val="003117FC"/>
    <w:rsid w:val="00344E55"/>
    <w:rsid w:val="003B77CE"/>
    <w:rsid w:val="003D51B6"/>
    <w:rsid w:val="003F021C"/>
    <w:rsid w:val="00416A44"/>
    <w:rsid w:val="00482436"/>
    <w:rsid w:val="004A33CB"/>
    <w:rsid w:val="004A3908"/>
    <w:rsid w:val="004A6675"/>
    <w:rsid w:val="004C76F5"/>
    <w:rsid w:val="0056182B"/>
    <w:rsid w:val="005A375D"/>
    <w:rsid w:val="005C55C5"/>
    <w:rsid w:val="00650C5D"/>
    <w:rsid w:val="0068539C"/>
    <w:rsid w:val="006866AC"/>
    <w:rsid w:val="007143A3"/>
    <w:rsid w:val="007B6869"/>
    <w:rsid w:val="007D6299"/>
    <w:rsid w:val="007E15F6"/>
    <w:rsid w:val="00871514"/>
    <w:rsid w:val="00871FED"/>
    <w:rsid w:val="008C3461"/>
    <w:rsid w:val="008E7E9F"/>
    <w:rsid w:val="009429DF"/>
    <w:rsid w:val="009566F1"/>
    <w:rsid w:val="009E6FD9"/>
    <w:rsid w:val="009F0397"/>
    <w:rsid w:val="00AE7F0C"/>
    <w:rsid w:val="00AF193B"/>
    <w:rsid w:val="00AF7B9C"/>
    <w:rsid w:val="00B15710"/>
    <w:rsid w:val="00B54368"/>
    <w:rsid w:val="00B7732D"/>
    <w:rsid w:val="00B84C5D"/>
    <w:rsid w:val="00B8743E"/>
    <w:rsid w:val="00C31A96"/>
    <w:rsid w:val="00C44631"/>
    <w:rsid w:val="00C51826"/>
    <w:rsid w:val="00C531A9"/>
    <w:rsid w:val="00C53BFA"/>
    <w:rsid w:val="00C5400D"/>
    <w:rsid w:val="00C770AE"/>
    <w:rsid w:val="00C8755F"/>
    <w:rsid w:val="00C91A0B"/>
    <w:rsid w:val="00CB3A87"/>
    <w:rsid w:val="00CF55DD"/>
    <w:rsid w:val="00D41B4B"/>
    <w:rsid w:val="00D454E1"/>
    <w:rsid w:val="00D47F7F"/>
    <w:rsid w:val="00D90A63"/>
    <w:rsid w:val="00D93E3B"/>
    <w:rsid w:val="00DA68FD"/>
    <w:rsid w:val="00E025BA"/>
    <w:rsid w:val="00E34FF8"/>
    <w:rsid w:val="00E675DC"/>
    <w:rsid w:val="00EB0760"/>
    <w:rsid w:val="00EC5AE8"/>
    <w:rsid w:val="00EC65CC"/>
    <w:rsid w:val="00ED1F7B"/>
    <w:rsid w:val="00EF1358"/>
    <w:rsid w:val="00EF79A0"/>
    <w:rsid w:val="00F1301C"/>
    <w:rsid w:val="00F5765D"/>
    <w:rsid w:val="00FC7CFC"/>
    <w:rsid w:val="00FD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3915B"/>
  <w15:chartTrackingRefBased/>
  <w15:docId w15:val="{2252DAA4-53DD-A942-B7BF-A3997529B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BFF"/>
    <w:pPr>
      <w:spacing w:after="400" w:line="300" w:lineRule="auto"/>
    </w:pPr>
    <w:rPr>
      <w:rFonts w:eastAsia="Source Sans Pro" w:cs="Source Sans Pro"/>
      <w:sz w:val="20"/>
      <w:szCs w:val="20"/>
      <w:lang w:val="en"/>
    </w:rPr>
  </w:style>
  <w:style w:type="paragraph" w:styleId="Heading1">
    <w:name w:val="heading 1"/>
    <w:basedOn w:val="Normal"/>
    <w:next w:val="Normal"/>
    <w:link w:val="Heading1Char"/>
    <w:uiPriority w:val="9"/>
    <w:qFormat/>
    <w:rsid w:val="00C53B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C53BFA"/>
    <w:pPr>
      <w:keepNext/>
      <w:keepLines/>
      <w:spacing w:before="400" w:after="200" w:line="240" w:lineRule="auto"/>
      <w:ind w:left="360"/>
      <w:outlineLvl w:val="3"/>
    </w:pPr>
    <w:rPr>
      <w:b/>
      <w:color w:val="292826"/>
      <w:sz w:val="24"/>
      <w:szCs w:val="24"/>
      <w:highlight w:val="whit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C53BFA"/>
    <w:rPr>
      <w:rFonts w:ascii="Source Sans Pro" w:eastAsia="Source Sans Pro" w:hAnsi="Source Sans Pro" w:cs="Source Sans Pro"/>
      <w:b/>
      <w:color w:val="292826"/>
      <w:highlight w:val="white"/>
      <w:lang w:val="en"/>
    </w:rPr>
  </w:style>
  <w:style w:type="paragraph" w:styleId="ListParagraph">
    <w:name w:val="List Paragraph"/>
    <w:basedOn w:val="Normal"/>
    <w:uiPriority w:val="34"/>
    <w:qFormat/>
    <w:rsid w:val="00C53BFA"/>
    <w:pPr>
      <w:spacing w:after="200"/>
      <w:ind w:left="720"/>
      <w:contextualSpacing/>
    </w:pPr>
    <w:rPr>
      <w:rFonts w:asciiTheme="majorHAnsi" w:hAnsiTheme="majorHAnsi"/>
    </w:rPr>
  </w:style>
  <w:style w:type="paragraph" w:styleId="Subtitle">
    <w:name w:val="Subtitle"/>
    <w:basedOn w:val="Normal"/>
    <w:next w:val="Normal"/>
    <w:link w:val="SubtitleChar"/>
    <w:uiPriority w:val="11"/>
    <w:qFormat/>
    <w:rsid w:val="00C53BFA"/>
    <w:pPr>
      <w:keepNext/>
      <w:keepLines/>
    </w:pPr>
    <w:rPr>
      <w:rFonts w:ascii="Georgia" w:eastAsia="Georgia" w:hAnsi="Georgia" w:cs="Georgia"/>
      <w:i/>
      <w:color w:val="292826"/>
      <w:sz w:val="32"/>
      <w:szCs w:val="32"/>
    </w:rPr>
  </w:style>
  <w:style w:type="character" w:customStyle="1" w:styleId="SubtitleChar">
    <w:name w:val="Subtitle Char"/>
    <w:basedOn w:val="DefaultParagraphFont"/>
    <w:link w:val="Subtitle"/>
    <w:uiPriority w:val="11"/>
    <w:rsid w:val="00C53BFA"/>
    <w:rPr>
      <w:rFonts w:ascii="Georgia" w:eastAsia="Georgia" w:hAnsi="Georgia" w:cs="Georgia"/>
      <w:i/>
      <w:color w:val="292826"/>
      <w:sz w:val="32"/>
      <w:szCs w:val="32"/>
      <w:lang w:val="en"/>
    </w:rPr>
  </w:style>
  <w:style w:type="paragraph" w:styleId="Footer">
    <w:name w:val="footer"/>
    <w:basedOn w:val="Normal"/>
    <w:link w:val="FooterChar"/>
    <w:uiPriority w:val="99"/>
    <w:unhideWhenUsed/>
    <w:rsid w:val="00C53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BFA"/>
    <w:rPr>
      <w:rFonts w:ascii="Source Sans Pro" w:eastAsia="Source Sans Pro" w:hAnsi="Source Sans Pro" w:cs="Source Sans Pro"/>
      <w:sz w:val="20"/>
      <w:szCs w:val="20"/>
      <w:lang w:val="en"/>
    </w:rPr>
  </w:style>
  <w:style w:type="paragraph" w:customStyle="1" w:styleId="H1">
    <w:name w:val="H1"/>
    <w:qFormat/>
    <w:rsid w:val="00C53BFA"/>
    <w:pPr>
      <w:spacing w:after="200"/>
      <w:ind w:right="2966"/>
    </w:pPr>
    <w:rPr>
      <w:rFonts w:ascii="Calibri Light" w:eastAsia="Source Sans Pro Light" w:hAnsi="Calibri Light" w:cs="Calibri Light"/>
      <w:color w:val="181D21"/>
      <w:sz w:val="48"/>
      <w:szCs w:val="48"/>
      <w:lang w:val="en"/>
    </w:rPr>
  </w:style>
  <w:style w:type="paragraph" w:customStyle="1" w:styleId="H2">
    <w:name w:val="H2"/>
    <w:basedOn w:val="Normal"/>
    <w:qFormat/>
    <w:rsid w:val="008C3461"/>
    <w:pPr>
      <w:spacing w:before="200" w:after="0"/>
      <w:ind w:right="900"/>
    </w:pPr>
    <w:rPr>
      <w:rFonts w:cstheme="majorHAnsi"/>
      <w:b/>
      <w:color w:val="181D21"/>
      <w:sz w:val="24"/>
      <w:szCs w:val="24"/>
    </w:rPr>
  </w:style>
  <w:style w:type="paragraph" w:customStyle="1" w:styleId="H3">
    <w:name w:val="H3"/>
    <w:basedOn w:val="Normal"/>
    <w:qFormat/>
    <w:rsid w:val="00C53BFA"/>
    <w:pPr>
      <w:spacing w:before="200" w:after="0"/>
      <w:ind w:right="900"/>
    </w:pPr>
    <w:rPr>
      <w:rFonts w:asciiTheme="majorHAnsi" w:hAnsiTheme="majorHAnsi" w:cstheme="majorHAnsi"/>
      <w:b/>
      <w:color w:val="018FC8"/>
      <w:sz w:val="18"/>
      <w:szCs w:val="18"/>
    </w:rPr>
  </w:style>
  <w:style w:type="paragraph" w:customStyle="1" w:styleId="Pre-title">
    <w:name w:val="Pre-title"/>
    <w:basedOn w:val="Heading1"/>
    <w:qFormat/>
    <w:rsid w:val="00FD6BFF"/>
    <w:pPr>
      <w:spacing w:before="0" w:line="276" w:lineRule="auto"/>
      <w:ind w:right="900"/>
    </w:pPr>
    <w:rPr>
      <w:rFonts w:asciiTheme="minorHAnsi" w:eastAsia="Source Sans Pro" w:hAnsiTheme="minorHAnsi" w:cstheme="majorHAnsi"/>
      <w:b/>
      <w:color w:val="018FC8"/>
      <w:sz w:val="20"/>
      <w:szCs w:val="20"/>
    </w:rPr>
  </w:style>
  <w:style w:type="character" w:customStyle="1" w:styleId="Heading1Char">
    <w:name w:val="Heading 1 Char"/>
    <w:basedOn w:val="DefaultParagraphFont"/>
    <w:link w:val="Heading1"/>
    <w:uiPriority w:val="9"/>
    <w:rsid w:val="00C53BFA"/>
    <w:rPr>
      <w:rFonts w:asciiTheme="majorHAnsi" w:eastAsiaTheme="majorEastAsia" w:hAnsiTheme="majorHAnsi" w:cstheme="majorBidi"/>
      <w:color w:val="2F5496" w:themeColor="accent1" w:themeShade="BF"/>
      <w:sz w:val="32"/>
      <w:szCs w:val="32"/>
      <w:lang w:val="en"/>
    </w:rPr>
  </w:style>
  <w:style w:type="paragraph" w:styleId="Header">
    <w:name w:val="header"/>
    <w:basedOn w:val="Normal"/>
    <w:link w:val="HeaderChar"/>
    <w:uiPriority w:val="99"/>
    <w:unhideWhenUsed/>
    <w:rsid w:val="004C7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6F5"/>
    <w:rPr>
      <w:rFonts w:eastAsia="Source Sans Pro" w:cs="Source Sans Pro"/>
      <w:sz w:val="20"/>
      <w:szCs w:val="20"/>
      <w:lang w:val="en"/>
    </w:rPr>
  </w:style>
  <w:style w:type="paragraph" w:styleId="BodyText">
    <w:name w:val="Body Text"/>
    <w:basedOn w:val="Normal"/>
    <w:link w:val="BodyTextChar"/>
    <w:uiPriority w:val="1"/>
    <w:qFormat/>
    <w:rsid w:val="00482436"/>
    <w:pPr>
      <w:widowControl w:val="0"/>
      <w:autoSpaceDE w:val="0"/>
      <w:autoSpaceDN w:val="0"/>
      <w:spacing w:after="0" w:line="240" w:lineRule="auto"/>
    </w:pPr>
    <w:rPr>
      <w:rFonts w:ascii="Source Sans Pro" w:hAnsi="Source Sans Pro"/>
      <w:sz w:val="16"/>
      <w:szCs w:val="16"/>
      <w:lang w:val="en-US"/>
    </w:rPr>
  </w:style>
  <w:style w:type="character" w:customStyle="1" w:styleId="BodyTextChar">
    <w:name w:val="Body Text Char"/>
    <w:basedOn w:val="DefaultParagraphFont"/>
    <w:link w:val="BodyText"/>
    <w:uiPriority w:val="1"/>
    <w:rsid w:val="00482436"/>
    <w:rPr>
      <w:rFonts w:ascii="Source Sans Pro" w:eastAsia="Source Sans Pro" w:hAnsi="Source Sans Pro" w:cs="Source Sans Pro"/>
      <w:sz w:val="16"/>
      <w:szCs w:val="16"/>
    </w:rPr>
  </w:style>
  <w:style w:type="character" w:styleId="Hyperlink">
    <w:name w:val="Hyperlink"/>
    <w:basedOn w:val="DefaultParagraphFont"/>
    <w:uiPriority w:val="99"/>
    <w:unhideWhenUsed/>
    <w:rsid w:val="00E675DC"/>
    <w:rPr>
      <w:color w:val="0000FF"/>
      <w:u w:val="single"/>
    </w:rPr>
  </w:style>
  <w:style w:type="character" w:styleId="FollowedHyperlink">
    <w:name w:val="FollowedHyperlink"/>
    <w:basedOn w:val="DefaultParagraphFont"/>
    <w:uiPriority w:val="99"/>
    <w:semiHidden/>
    <w:unhideWhenUsed/>
    <w:rsid w:val="00E675DC"/>
    <w:rPr>
      <w:color w:val="954F72" w:themeColor="followedHyperlink"/>
      <w:u w:val="single"/>
    </w:rPr>
  </w:style>
  <w:style w:type="character" w:styleId="UnresolvedMention">
    <w:name w:val="Unresolved Mention"/>
    <w:basedOn w:val="DefaultParagraphFont"/>
    <w:uiPriority w:val="99"/>
    <w:semiHidden/>
    <w:unhideWhenUsed/>
    <w:rsid w:val="003117FC"/>
    <w:rPr>
      <w:color w:val="605E5C"/>
      <w:shd w:val="clear" w:color="auto" w:fill="E1DFDD"/>
    </w:rPr>
  </w:style>
  <w:style w:type="paragraph" w:styleId="NormalWeb">
    <w:name w:val="Normal (Web)"/>
    <w:basedOn w:val="Normal"/>
    <w:uiPriority w:val="99"/>
    <w:semiHidden/>
    <w:unhideWhenUsed/>
    <w:rsid w:val="000056A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10346">
      <w:bodyDiv w:val="1"/>
      <w:marLeft w:val="0"/>
      <w:marRight w:val="0"/>
      <w:marTop w:val="0"/>
      <w:marBottom w:val="0"/>
      <w:divBdr>
        <w:top w:val="none" w:sz="0" w:space="0" w:color="auto"/>
        <w:left w:val="none" w:sz="0" w:space="0" w:color="auto"/>
        <w:bottom w:val="none" w:sz="0" w:space="0" w:color="auto"/>
        <w:right w:val="none" w:sz="0" w:space="0" w:color="auto"/>
      </w:divBdr>
    </w:div>
    <w:div w:id="94064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2001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Mardy</cp:lastModifiedBy>
  <cp:revision>2</cp:revision>
  <cp:lastPrinted>2021-06-02T18:36:00Z</cp:lastPrinted>
  <dcterms:created xsi:type="dcterms:W3CDTF">2025-08-07T14:41:00Z</dcterms:created>
  <dcterms:modified xsi:type="dcterms:W3CDTF">2025-08-07T14:41:00Z</dcterms:modified>
</cp:coreProperties>
</file>