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089" w14:textId="7C362960" w:rsidR="00C53BFA" w:rsidRPr="00CF2E0B" w:rsidRDefault="00C53BFA" w:rsidP="00C53BFA">
      <w:pPr>
        <w:pStyle w:val="Pre-title"/>
      </w:pPr>
    </w:p>
    <w:p w14:paraId="1216B23F" w14:textId="6A9F4AED" w:rsidR="00C53BFA" w:rsidRPr="009966AB" w:rsidRDefault="00C53BFA" w:rsidP="00FA4089">
      <w:pPr>
        <w:pStyle w:val="H1"/>
        <w:spacing w:after="400"/>
        <w:ind w:right="261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4939AC">
        <w:rPr>
          <w:noProof/>
        </w:rPr>
        <w:t>OSHA Emphasis Programs</w:t>
      </w:r>
    </w:p>
    <w:p w14:paraId="2562D840" w14:textId="77777777" w:rsidR="004939AC" w:rsidRPr="004939AC" w:rsidRDefault="004939AC" w:rsidP="004939AC">
      <w:pPr>
        <w:spacing w:after="120" w:line="276" w:lineRule="auto"/>
        <w:contextualSpacing/>
        <w:rPr>
          <w:rFonts w:cstheme="minorHAnsi"/>
          <w:lang w:val="en-US"/>
        </w:rPr>
      </w:pPr>
      <w:r w:rsidRPr="004939AC">
        <w:rPr>
          <w:rFonts w:cstheme="minorHAnsi"/>
          <w:lang w:val="en-US"/>
        </w:rPr>
        <w:t xml:space="preserve">We all know that the goal of the Occupational Safety and Health Administration (OSHA) is to ensure workplace safety across various industries in the United States.  Some of these industries include, construction, agriculture, maritime, logging and general industry.  OSHA uses a couple of programs to address specific hazards that they see in the workplace.  The first one we discussed in a previous article is OSHA’s Top Ten Violations.  These are the most frequently occurring non-compliances OSHA uncovered during the prior fiscal year (October to September).  What is beneficial about this Top Ten List, is it gives companies a guide to evaluate their safety programs and </w:t>
      </w:r>
      <w:proofErr w:type="gramStart"/>
      <w:r w:rsidRPr="004939AC">
        <w:rPr>
          <w:rFonts w:cstheme="minorHAnsi"/>
          <w:lang w:val="en-US"/>
        </w:rPr>
        <w:t>processes, and</w:t>
      </w:r>
      <w:proofErr w:type="gramEnd"/>
      <w:r w:rsidRPr="004939AC">
        <w:rPr>
          <w:rFonts w:cstheme="minorHAnsi"/>
          <w:lang w:val="en-US"/>
        </w:rPr>
        <w:t xml:space="preserve"> compare them to what OSHA Compliance Officers are finding in the workplace. </w:t>
      </w:r>
    </w:p>
    <w:p w14:paraId="5C0ED4B5" w14:textId="77777777" w:rsidR="004939AC" w:rsidRPr="004939AC" w:rsidRDefault="004939AC" w:rsidP="004939AC">
      <w:pPr>
        <w:spacing w:after="120" w:line="276" w:lineRule="auto"/>
        <w:contextualSpacing/>
        <w:rPr>
          <w:rFonts w:cstheme="minorHAnsi"/>
          <w:lang w:val="en-US"/>
        </w:rPr>
      </w:pPr>
      <w:r w:rsidRPr="004939AC">
        <w:rPr>
          <w:rFonts w:cstheme="minorHAnsi"/>
          <w:lang w:val="en-US"/>
        </w:rPr>
        <w:t xml:space="preserve">The second program is a directive known as OSHA’s Emphasis Programs which are temporary initiatives launched by OSHA to focus on </w:t>
      </w:r>
      <w:proofErr w:type="gramStart"/>
      <w:r w:rsidRPr="004939AC">
        <w:rPr>
          <w:rFonts w:cstheme="minorHAnsi"/>
          <w:lang w:val="en-US"/>
        </w:rPr>
        <w:t>particular safety</w:t>
      </w:r>
      <w:proofErr w:type="gramEnd"/>
      <w:r w:rsidRPr="004939AC">
        <w:rPr>
          <w:rFonts w:cstheme="minorHAnsi"/>
          <w:lang w:val="en-US"/>
        </w:rPr>
        <w:t xml:space="preserve"> and health hazards that have been identified throughout the country or a specific region.  These directives are created based on inspection data, injury and illnesses, NIOSH (National Institute for Occupational Safety and Health) reports, peer-reviewed literature as well as analysis of inspection findings.  The goal of these emphasis programs is to target specific industries based on their operations (such as Trenching and Excavation) or by their North American Industrial Classification System (NAICS) (such as Food Manufacturers or Warehousing and Distribution).  Additionally, these programs allow OSHA to direct resources to </w:t>
      </w:r>
      <w:proofErr w:type="gramStart"/>
      <w:r w:rsidRPr="004939AC">
        <w:rPr>
          <w:rFonts w:cstheme="minorHAnsi"/>
          <w:lang w:val="en-US"/>
        </w:rPr>
        <w:t>particular hazards</w:t>
      </w:r>
      <w:proofErr w:type="gramEnd"/>
      <w:r w:rsidRPr="004939AC">
        <w:rPr>
          <w:rFonts w:cstheme="minorHAnsi"/>
          <w:lang w:val="en-US"/>
        </w:rPr>
        <w:t xml:space="preserve"> and high-hazard industries and promote proactive measures (such as outreach programs) that employers can take to enhance workplace safety.  In either case, it is important to determine if your organizations </w:t>
      </w:r>
      <w:proofErr w:type="gramStart"/>
      <w:r w:rsidRPr="004939AC">
        <w:rPr>
          <w:rFonts w:cstheme="minorHAnsi"/>
          <w:lang w:val="en-US"/>
        </w:rPr>
        <w:t>falls</w:t>
      </w:r>
      <w:proofErr w:type="gramEnd"/>
      <w:r w:rsidRPr="004939AC">
        <w:rPr>
          <w:rFonts w:cstheme="minorHAnsi"/>
          <w:lang w:val="en-US"/>
        </w:rPr>
        <w:t xml:space="preserve"> under a specific emphasis program.  </w:t>
      </w:r>
    </w:p>
    <w:p w14:paraId="40030C34" w14:textId="77777777" w:rsidR="004939AC" w:rsidRPr="004939AC" w:rsidRDefault="004939AC" w:rsidP="004939AC">
      <w:pPr>
        <w:spacing w:after="120" w:line="276" w:lineRule="auto"/>
        <w:contextualSpacing/>
        <w:rPr>
          <w:rFonts w:cstheme="minorHAnsi"/>
          <w:lang w:val="en-US"/>
        </w:rPr>
      </w:pPr>
      <w:r w:rsidRPr="004939AC">
        <w:rPr>
          <w:rFonts w:cstheme="minorHAnsi"/>
          <w:lang w:val="en-US"/>
        </w:rPr>
        <w:t xml:space="preserve">Within the directive are two programs: the National Emphasis Program (known as NEP), which targets industries throughout the United States (including Puerto Rico, Virgin Islands, Guam and Washington DC) and Regional/Local Emphasis Programs (known as REPs or LEPs) that target industries within a given region.  Currently, there are 10 </w:t>
      </w:r>
      <w:proofErr w:type="gramStart"/>
      <w:r w:rsidRPr="004939AC">
        <w:rPr>
          <w:rFonts w:cstheme="minorHAnsi"/>
          <w:lang w:val="en-US"/>
        </w:rPr>
        <w:t>regions</w:t>
      </w:r>
      <w:proofErr w:type="gramEnd"/>
      <w:r w:rsidRPr="004939AC">
        <w:rPr>
          <w:rFonts w:cstheme="minorHAnsi"/>
          <w:lang w:val="en-US"/>
        </w:rPr>
        <w:t xml:space="preserve"> and Ohio is part of region 5, which also includes Illinois, Indiana, Michigan, Minnesota and Wisconsin.   Both directives cover a wide range of concerns such as fall hazards, specific chemical usage, heat hazards in indoor and outdoor environments, machine guarding and forklift operations.</w:t>
      </w:r>
    </w:p>
    <w:p w14:paraId="1147CDBA" w14:textId="77777777" w:rsidR="004939AC" w:rsidRDefault="004939AC" w:rsidP="004939AC">
      <w:pPr>
        <w:spacing w:after="120" w:line="276" w:lineRule="auto"/>
        <w:contextualSpacing/>
        <w:rPr>
          <w:rFonts w:cstheme="minorHAnsi"/>
          <w:lang w:val="en-US"/>
        </w:rPr>
      </w:pPr>
    </w:p>
    <w:p w14:paraId="4FF808AC" w14:textId="659E9F07" w:rsidR="004939AC" w:rsidRPr="004939AC" w:rsidRDefault="004939AC" w:rsidP="004939AC">
      <w:pPr>
        <w:spacing w:after="120" w:line="276" w:lineRule="auto"/>
        <w:contextualSpacing/>
        <w:rPr>
          <w:rFonts w:cstheme="minorHAnsi"/>
          <w:lang w:val="en-US"/>
        </w:rPr>
      </w:pPr>
      <w:r w:rsidRPr="004939AC">
        <w:rPr>
          <w:rFonts w:cstheme="minorHAnsi"/>
          <w:lang w:val="en-US"/>
        </w:rPr>
        <w:t>The National Emphasis Programs include:</w:t>
      </w:r>
    </w:p>
    <w:p w14:paraId="797189E5"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 xml:space="preserve">Combustible Dust  </w:t>
      </w:r>
      <w:r w:rsidRPr="004939AC">
        <w:rPr>
          <w:rFonts w:cstheme="minorHAnsi"/>
          <w:lang w:val="en-US"/>
        </w:rPr>
        <w:tab/>
      </w:r>
      <w:r w:rsidRPr="004939AC">
        <w:rPr>
          <w:rFonts w:cstheme="minorHAnsi"/>
          <w:lang w:val="en-US"/>
        </w:rPr>
        <w:tab/>
      </w:r>
      <w:r w:rsidRPr="004939AC">
        <w:rPr>
          <w:rFonts w:cstheme="minorHAnsi"/>
          <w:lang w:val="en-US"/>
        </w:rPr>
        <w:tab/>
      </w:r>
    </w:p>
    <w:p w14:paraId="13C4071D"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Fall Prevention/Protection</w:t>
      </w:r>
      <w:r w:rsidRPr="004939AC">
        <w:rPr>
          <w:rFonts w:cstheme="minorHAnsi"/>
          <w:lang w:val="en-US"/>
        </w:rPr>
        <w:tab/>
      </w:r>
    </w:p>
    <w:p w14:paraId="62518CD2"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Hazardous Machinery</w:t>
      </w:r>
    </w:p>
    <w:p w14:paraId="6D943159"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Heat</w:t>
      </w:r>
    </w:p>
    <w:p w14:paraId="69361419"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Hexavalent Chromium</w:t>
      </w:r>
    </w:p>
    <w:p w14:paraId="5AADEB28"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Lead</w:t>
      </w:r>
    </w:p>
    <w:p w14:paraId="5D2342D5"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Primary Metal Industries</w:t>
      </w:r>
    </w:p>
    <w:p w14:paraId="2CC7D566"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Process Safety Management (PSM)</w:t>
      </w:r>
    </w:p>
    <w:p w14:paraId="095272BD"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Shipbreaking</w:t>
      </w:r>
    </w:p>
    <w:p w14:paraId="3B08777B"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Silica, Crystalline</w:t>
      </w:r>
    </w:p>
    <w:p w14:paraId="4EDC73B6"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Trenching and Excavation</w:t>
      </w:r>
    </w:p>
    <w:p w14:paraId="7A4FF8A3" w14:textId="77777777" w:rsidR="004939AC" w:rsidRPr="004939AC" w:rsidRDefault="004939AC" w:rsidP="004939AC">
      <w:pPr>
        <w:pStyle w:val="ListParagraph"/>
        <w:numPr>
          <w:ilvl w:val="0"/>
          <w:numId w:val="39"/>
        </w:numPr>
        <w:spacing w:after="120" w:line="276" w:lineRule="auto"/>
        <w:rPr>
          <w:rFonts w:cstheme="minorHAnsi"/>
          <w:lang w:val="en-US"/>
        </w:rPr>
      </w:pPr>
      <w:r w:rsidRPr="004939AC">
        <w:rPr>
          <w:rFonts w:cstheme="minorHAnsi"/>
          <w:lang w:val="en-US"/>
        </w:rPr>
        <w:t>Warehousing and Distribution</w:t>
      </w:r>
    </w:p>
    <w:p w14:paraId="69027827" w14:textId="77777777" w:rsidR="004939AC" w:rsidRPr="004939AC" w:rsidRDefault="004939AC" w:rsidP="004939AC">
      <w:pPr>
        <w:spacing w:after="120" w:line="276" w:lineRule="auto"/>
        <w:contextualSpacing/>
        <w:rPr>
          <w:rFonts w:cstheme="minorHAnsi"/>
          <w:lang w:val="en-US"/>
        </w:rPr>
      </w:pPr>
    </w:p>
    <w:p w14:paraId="1EC86296" w14:textId="2B3D3172" w:rsidR="004939AC" w:rsidRPr="004939AC" w:rsidRDefault="004939AC" w:rsidP="004939AC">
      <w:pPr>
        <w:spacing w:after="120" w:line="276" w:lineRule="auto"/>
        <w:contextualSpacing/>
        <w:rPr>
          <w:rFonts w:cstheme="minorHAnsi"/>
          <w:lang w:val="en-US"/>
        </w:rPr>
      </w:pPr>
      <w:r w:rsidRPr="004939AC">
        <w:rPr>
          <w:rFonts w:cstheme="minorHAnsi"/>
          <w:lang w:val="en-US"/>
        </w:rPr>
        <w:t>The link to OSHA’s National Emphasis Programs can be found at</w:t>
      </w:r>
      <w:r>
        <w:rPr>
          <w:rFonts w:cstheme="minorHAnsi"/>
          <w:lang w:val="en-US"/>
        </w:rPr>
        <w:t xml:space="preserve"> </w:t>
      </w:r>
      <w:hyperlink r:id="rId8" w:history="1">
        <w:r w:rsidRPr="004939AC">
          <w:rPr>
            <w:rStyle w:val="Hyperlink"/>
            <w:rFonts w:cstheme="minorHAnsi"/>
            <w:lang w:val="en-US"/>
          </w:rPr>
          <w:t>https://www.osha.gov/enforcement/directives/nep</w:t>
        </w:r>
      </w:hyperlink>
      <w:r w:rsidRPr="004939AC">
        <w:rPr>
          <w:rFonts w:cstheme="minorHAnsi"/>
          <w:lang w:val="en-US"/>
        </w:rPr>
        <w:t xml:space="preserve">. </w:t>
      </w:r>
    </w:p>
    <w:p w14:paraId="410FA464" w14:textId="77777777" w:rsidR="004939AC" w:rsidRDefault="004939AC" w:rsidP="004939AC">
      <w:pPr>
        <w:spacing w:after="120" w:line="276" w:lineRule="auto"/>
        <w:contextualSpacing/>
        <w:rPr>
          <w:rFonts w:cstheme="minorHAnsi"/>
          <w:lang w:val="en-US"/>
        </w:rPr>
      </w:pPr>
    </w:p>
    <w:p w14:paraId="22014E2F" w14:textId="77777777" w:rsidR="004939AC" w:rsidRDefault="004939AC" w:rsidP="004939AC">
      <w:pPr>
        <w:spacing w:after="120" w:line="276" w:lineRule="auto"/>
        <w:contextualSpacing/>
        <w:rPr>
          <w:rFonts w:cstheme="minorHAnsi"/>
          <w:lang w:val="en-US"/>
        </w:rPr>
      </w:pPr>
    </w:p>
    <w:p w14:paraId="3EECAB0E" w14:textId="77777777" w:rsidR="004939AC" w:rsidRDefault="004939AC" w:rsidP="004939AC">
      <w:pPr>
        <w:spacing w:after="120" w:line="276" w:lineRule="auto"/>
        <w:contextualSpacing/>
        <w:rPr>
          <w:rFonts w:cstheme="minorHAnsi"/>
          <w:lang w:val="en-US"/>
        </w:rPr>
      </w:pPr>
    </w:p>
    <w:p w14:paraId="087AD5FC" w14:textId="27212DF4" w:rsidR="004939AC" w:rsidRPr="004939AC" w:rsidRDefault="004939AC" w:rsidP="004939AC">
      <w:pPr>
        <w:spacing w:after="120" w:line="276" w:lineRule="auto"/>
        <w:contextualSpacing/>
        <w:rPr>
          <w:rFonts w:cstheme="minorHAnsi"/>
          <w:lang w:val="en-US"/>
        </w:rPr>
      </w:pPr>
      <w:r w:rsidRPr="004939AC">
        <w:rPr>
          <w:rFonts w:cstheme="minorHAnsi"/>
          <w:lang w:val="en-US"/>
        </w:rPr>
        <w:lastRenderedPageBreak/>
        <w:t xml:space="preserve">The Regional and Local Emphasis Programs include: </w:t>
      </w:r>
    </w:p>
    <w:p w14:paraId="6B6FCE94" w14:textId="77777777" w:rsidR="004939AC" w:rsidRPr="004939AC" w:rsidRDefault="004939AC" w:rsidP="004939AC">
      <w:pPr>
        <w:pStyle w:val="ListParagraph"/>
        <w:numPr>
          <w:ilvl w:val="0"/>
          <w:numId w:val="40"/>
        </w:numPr>
        <w:spacing w:after="120" w:line="276" w:lineRule="auto"/>
        <w:rPr>
          <w:rFonts w:cstheme="minorHAnsi"/>
          <w:lang w:val="en-US"/>
        </w:rPr>
      </w:pPr>
      <w:r w:rsidRPr="004939AC">
        <w:rPr>
          <w:rFonts w:cstheme="minorHAnsi"/>
          <w:lang w:val="en-US"/>
        </w:rPr>
        <w:t>Building Renovation/Rehabilitation and Demolition</w:t>
      </w:r>
      <w:r w:rsidRPr="004939AC">
        <w:rPr>
          <w:rFonts w:cstheme="minorHAnsi"/>
          <w:lang w:val="en-US"/>
        </w:rPr>
        <w:tab/>
      </w:r>
    </w:p>
    <w:p w14:paraId="3B550026" w14:textId="77777777" w:rsidR="004939AC" w:rsidRPr="004939AC" w:rsidRDefault="004939AC" w:rsidP="004939AC">
      <w:pPr>
        <w:pStyle w:val="ListParagraph"/>
        <w:numPr>
          <w:ilvl w:val="0"/>
          <w:numId w:val="40"/>
        </w:numPr>
        <w:spacing w:after="120" w:line="276" w:lineRule="auto"/>
        <w:rPr>
          <w:rFonts w:cstheme="minorHAnsi"/>
          <w:lang w:val="en-US"/>
        </w:rPr>
      </w:pPr>
      <w:r w:rsidRPr="004939AC">
        <w:rPr>
          <w:rFonts w:cstheme="minorHAnsi"/>
          <w:lang w:val="en-US"/>
        </w:rPr>
        <w:t>High Rise Building Construction Inspection in Chicago, Illinois</w:t>
      </w:r>
    </w:p>
    <w:p w14:paraId="46F3795C" w14:textId="77777777" w:rsidR="004939AC" w:rsidRPr="004939AC" w:rsidRDefault="004939AC" w:rsidP="004939AC">
      <w:pPr>
        <w:pStyle w:val="ListParagraph"/>
        <w:numPr>
          <w:ilvl w:val="0"/>
          <w:numId w:val="40"/>
        </w:numPr>
        <w:spacing w:after="120" w:line="276" w:lineRule="auto"/>
        <w:rPr>
          <w:rFonts w:cstheme="minorHAnsi"/>
          <w:lang w:val="en-US"/>
        </w:rPr>
      </w:pPr>
      <w:r w:rsidRPr="004939AC">
        <w:rPr>
          <w:rFonts w:cstheme="minorHAnsi"/>
          <w:lang w:val="en-US"/>
        </w:rPr>
        <w:t>Wood Pallet Manufacturing</w:t>
      </w:r>
    </w:p>
    <w:p w14:paraId="0583AA2C" w14:textId="77777777" w:rsidR="004939AC" w:rsidRPr="004939AC" w:rsidRDefault="004939AC" w:rsidP="004939AC">
      <w:pPr>
        <w:pStyle w:val="ListParagraph"/>
        <w:numPr>
          <w:ilvl w:val="0"/>
          <w:numId w:val="40"/>
        </w:numPr>
        <w:spacing w:after="120" w:line="276" w:lineRule="auto"/>
        <w:rPr>
          <w:rFonts w:cstheme="minorHAnsi"/>
          <w:lang w:val="en-US"/>
        </w:rPr>
      </w:pPr>
      <w:r w:rsidRPr="004939AC">
        <w:rPr>
          <w:rFonts w:cstheme="minorHAnsi"/>
          <w:lang w:val="en-US"/>
        </w:rPr>
        <w:t>Exposure to Noise Hazards in the Workplace</w:t>
      </w:r>
    </w:p>
    <w:p w14:paraId="2724151B" w14:textId="77777777" w:rsidR="004939AC" w:rsidRPr="004939AC" w:rsidRDefault="004939AC" w:rsidP="004939AC">
      <w:pPr>
        <w:pStyle w:val="ListParagraph"/>
        <w:numPr>
          <w:ilvl w:val="0"/>
          <w:numId w:val="40"/>
        </w:numPr>
        <w:spacing w:after="120" w:line="276" w:lineRule="auto"/>
        <w:rPr>
          <w:rFonts w:cstheme="minorHAnsi"/>
          <w:lang w:val="en-US"/>
        </w:rPr>
      </w:pPr>
      <w:r w:rsidRPr="004939AC">
        <w:rPr>
          <w:rFonts w:cstheme="minorHAnsi"/>
          <w:lang w:val="en-US"/>
        </w:rPr>
        <w:t>Food Manufacturing Industry</w:t>
      </w:r>
    </w:p>
    <w:p w14:paraId="2E4A6C59" w14:textId="77777777" w:rsidR="004939AC" w:rsidRPr="004939AC" w:rsidRDefault="004939AC" w:rsidP="004939AC">
      <w:pPr>
        <w:pStyle w:val="ListParagraph"/>
        <w:numPr>
          <w:ilvl w:val="0"/>
          <w:numId w:val="40"/>
        </w:numPr>
        <w:spacing w:after="120" w:line="276" w:lineRule="auto"/>
        <w:rPr>
          <w:rFonts w:cstheme="minorHAnsi"/>
          <w:lang w:val="en-US"/>
        </w:rPr>
      </w:pPr>
      <w:r w:rsidRPr="004939AC">
        <w:rPr>
          <w:rFonts w:cstheme="minorHAnsi"/>
          <w:lang w:val="en-US"/>
        </w:rPr>
        <w:t>Grain Handling Facilities</w:t>
      </w:r>
    </w:p>
    <w:p w14:paraId="782B6D5E" w14:textId="77777777" w:rsidR="004939AC" w:rsidRPr="004939AC" w:rsidRDefault="004939AC" w:rsidP="004939AC">
      <w:pPr>
        <w:pStyle w:val="ListParagraph"/>
        <w:numPr>
          <w:ilvl w:val="0"/>
          <w:numId w:val="40"/>
        </w:numPr>
        <w:spacing w:after="120" w:line="276" w:lineRule="auto"/>
        <w:rPr>
          <w:rFonts w:cstheme="minorHAnsi"/>
          <w:lang w:val="en-US"/>
        </w:rPr>
      </w:pPr>
      <w:r w:rsidRPr="004939AC">
        <w:rPr>
          <w:rFonts w:cstheme="minorHAnsi"/>
          <w:lang w:val="en-US"/>
        </w:rPr>
        <w:t>Powered Industrial Vehicles</w:t>
      </w:r>
    </w:p>
    <w:p w14:paraId="350FA397" w14:textId="77777777" w:rsidR="004939AC" w:rsidRPr="004939AC" w:rsidRDefault="004939AC" w:rsidP="004939AC">
      <w:pPr>
        <w:pStyle w:val="ListParagraph"/>
        <w:numPr>
          <w:ilvl w:val="0"/>
          <w:numId w:val="40"/>
        </w:numPr>
        <w:spacing w:after="120" w:line="276" w:lineRule="auto"/>
        <w:rPr>
          <w:rFonts w:cstheme="minorHAnsi"/>
          <w:lang w:val="en-US"/>
        </w:rPr>
      </w:pPr>
      <w:r w:rsidRPr="004939AC">
        <w:rPr>
          <w:rFonts w:cstheme="minorHAnsi"/>
          <w:lang w:val="en-US"/>
        </w:rPr>
        <w:t>Transportation Tank Cleaning Operations</w:t>
      </w:r>
    </w:p>
    <w:p w14:paraId="340395D2" w14:textId="77777777" w:rsidR="004939AC" w:rsidRPr="004939AC" w:rsidRDefault="004939AC" w:rsidP="004939AC">
      <w:pPr>
        <w:spacing w:after="120" w:line="276" w:lineRule="auto"/>
        <w:contextualSpacing/>
        <w:rPr>
          <w:rFonts w:cstheme="minorHAnsi"/>
          <w:lang w:val="en-US"/>
        </w:rPr>
      </w:pPr>
    </w:p>
    <w:p w14:paraId="08977B73" w14:textId="5FAF2FAF" w:rsidR="004939AC" w:rsidRPr="004939AC" w:rsidRDefault="004939AC" w:rsidP="004939AC">
      <w:pPr>
        <w:spacing w:after="120" w:line="276" w:lineRule="auto"/>
        <w:contextualSpacing/>
        <w:rPr>
          <w:rFonts w:cstheme="minorHAnsi"/>
          <w:lang w:val="en-US"/>
        </w:rPr>
      </w:pPr>
      <w:r w:rsidRPr="004939AC">
        <w:rPr>
          <w:rFonts w:cstheme="minorHAnsi"/>
          <w:lang w:val="en-US"/>
        </w:rPr>
        <w:t xml:space="preserve">The links to each of these emphasis programs can be found at </w:t>
      </w:r>
      <w:hyperlink r:id="rId9" w:history="1">
        <w:r w:rsidRPr="004939AC">
          <w:rPr>
            <w:rStyle w:val="Hyperlink"/>
            <w:rFonts w:cstheme="minorHAnsi"/>
            <w:lang w:val="en-US"/>
          </w:rPr>
          <w:t>https://www.osha.gov/enforcement/directives/lep</w:t>
        </w:r>
      </w:hyperlink>
      <w:r w:rsidRPr="004939AC">
        <w:rPr>
          <w:rFonts w:cstheme="minorHAnsi"/>
          <w:lang w:val="en-US"/>
        </w:rPr>
        <w:t xml:space="preserve">. </w:t>
      </w:r>
    </w:p>
    <w:p w14:paraId="355CBB3B" w14:textId="77777777" w:rsidR="004939AC" w:rsidRDefault="004939AC" w:rsidP="004939AC">
      <w:pPr>
        <w:spacing w:after="120" w:line="276" w:lineRule="auto"/>
        <w:contextualSpacing/>
        <w:rPr>
          <w:rFonts w:cstheme="minorHAnsi"/>
          <w:lang w:val="en-US"/>
        </w:rPr>
      </w:pPr>
    </w:p>
    <w:p w14:paraId="71E0DB69" w14:textId="4AB8FA07" w:rsidR="00323723" w:rsidRPr="00323723" w:rsidRDefault="004939AC" w:rsidP="004939AC">
      <w:pPr>
        <w:spacing w:after="120" w:line="276" w:lineRule="auto"/>
        <w:contextualSpacing/>
        <w:rPr>
          <w:rFonts w:cstheme="minorHAnsi"/>
          <w:lang w:val="en-US"/>
        </w:rPr>
      </w:pPr>
      <w:r w:rsidRPr="004939AC">
        <w:rPr>
          <w:rFonts w:cstheme="minorHAnsi"/>
          <w:lang w:val="en-US"/>
        </w:rPr>
        <w:t xml:space="preserve">OSHA's Emphasis Programs serve as vital tools in the ongoing effort to improve workplace safety across industries and promote a safer future.  For workers, this means a safer working environment and peace of mind.  For employers, engaging with emphasis programs can enhance the wellbeing of their employees while also potentially reducing long-term costs related to workplace injuries or illnesses.  It is important you review the emphasis programs to determine if your organization has an operation or an NAICS number that may be </w:t>
      </w:r>
      <w:proofErr w:type="gramStart"/>
      <w:r w:rsidRPr="004939AC">
        <w:rPr>
          <w:rFonts w:cstheme="minorHAnsi"/>
          <w:lang w:val="en-US"/>
        </w:rPr>
        <w:t>on  OSHA’s</w:t>
      </w:r>
      <w:proofErr w:type="gramEnd"/>
      <w:r w:rsidRPr="004939AC">
        <w:rPr>
          <w:rFonts w:cstheme="minorHAnsi"/>
          <w:lang w:val="en-US"/>
        </w:rPr>
        <w:t xml:space="preserve"> target list for an inspection.</w:t>
      </w:r>
    </w:p>
    <w:p w14:paraId="5A4E4C8B" w14:textId="77777777" w:rsidR="00323723" w:rsidRPr="00323723" w:rsidRDefault="00323723" w:rsidP="00323723">
      <w:pPr>
        <w:spacing w:after="120" w:line="276" w:lineRule="auto"/>
        <w:contextualSpacing/>
        <w:rPr>
          <w:rFonts w:cstheme="minorHAnsi"/>
          <w:lang w:val="en-US"/>
        </w:rPr>
      </w:pPr>
    </w:p>
    <w:p w14:paraId="0DF1331C" w14:textId="7135A9E2" w:rsidR="000216CD" w:rsidRDefault="004939AC" w:rsidP="00323723">
      <w:pPr>
        <w:spacing w:after="120" w:line="276" w:lineRule="auto"/>
        <w:contextualSpacing/>
        <w:rPr>
          <w:rFonts w:cstheme="minorHAnsi"/>
          <w:bCs/>
        </w:rPr>
      </w:pPr>
      <w:r w:rsidRPr="004939AC">
        <w:rPr>
          <w:rFonts w:cstheme="minorHAnsi"/>
          <w:lang w:val="en-US"/>
        </w:rPr>
        <w:t>If you have further questions regarding OSHA’s Emphasis Programs or would like more information</w:t>
      </w:r>
      <w:r w:rsidR="00323723" w:rsidRPr="00323723">
        <w:rPr>
          <w:rFonts w:cstheme="minorHAnsi"/>
          <w:lang w:val="en-US"/>
        </w:rPr>
        <w:t>, please contact Andy Sawan at andrew.sawan@sedgwick.com or 330</w:t>
      </w:r>
      <w:r w:rsidR="00323723">
        <w:rPr>
          <w:rFonts w:cstheme="minorHAnsi"/>
          <w:lang w:val="en-US"/>
        </w:rPr>
        <w:t>.</w:t>
      </w:r>
      <w:r w:rsidR="00323723" w:rsidRPr="00323723">
        <w:rPr>
          <w:rFonts w:cstheme="minorHAnsi"/>
          <w:lang w:val="en-US"/>
        </w:rPr>
        <w:t>819</w:t>
      </w:r>
      <w:r w:rsidR="00323723">
        <w:rPr>
          <w:rFonts w:cstheme="minorHAnsi"/>
          <w:lang w:val="en-US"/>
        </w:rPr>
        <w:t>.</w:t>
      </w:r>
      <w:r w:rsidR="00323723" w:rsidRPr="00323723">
        <w:rPr>
          <w:rFonts w:cstheme="minorHAnsi"/>
          <w:lang w:val="en-US"/>
        </w:rPr>
        <w:t>4728.</w:t>
      </w:r>
    </w:p>
    <w:sectPr w:rsidR="000216CD" w:rsidSect="00156639">
      <w:headerReference w:type="default" r:id="rId10"/>
      <w:footerReference w:type="default" r:id="rId11"/>
      <w:headerReference w:type="first" r:id="rId12"/>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6A2E" w14:textId="77777777" w:rsidR="00871514" w:rsidRDefault="00871514">
      <w:pPr>
        <w:spacing w:after="0" w:line="240" w:lineRule="auto"/>
      </w:pPr>
      <w:r>
        <w:separator/>
      </w:r>
    </w:p>
  </w:endnote>
  <w:endnote w:type="continuationSeparator" w:id="0">
    <w:p w14:paraId="746712B5" w14:textId="77777777" w:rsidR="00871514" w:rsidRDefault="0087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A459" w14:textId="77777777" w:rsidR="000F7A0C" w:rsidRPr="001A015F" w:rsidRDefault="000F7A0C">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485E" w14:textId="77777777" w:rsidR="00871514" w:rsidRDefault="00871514">
      <w:pPr>
        <w:spacing w:after="0" w:line="240" w:lineRule="auto"/>
      </w:pPr>
      <w:r>
        <w:separator/>
      </w:r>
    </w:p>
  </w:footnote>
  <w:footnote w:type="continuationSeparator" w:id="0">
    <w:p w14:paraId="18EB38D7" w14:textId="77777777" w:rsidR="00871514" w:rsidRDefault="0087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DA9" w14:textId="77777777" w:rsidR="000F7A0C" w:rsidRPr="001A015F" w:rsidRDefault="000F7A0C">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674" w14:textId="77777777" w:rsidR="000F7A0C"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AFC"/>
    <w:multiLevelType w:val="hybridMultilevel"/>
    <w:tmpl w:val="6ED0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92AF4"/>
    <w:multiLevelType w:val="hybridMultilevel"/>
    <w:tmpl w:val="0C3A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F1C08"/>
    <w:multiLevelType w:val="hybridMultilevel"/>
    <w:tmpl w:val="130C1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7013F"/>
    <w:multiLevelType w:val="hybridMultilevel"/>
    <w:tmpl w:val="E6AAC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11364"/>
    <w:multiLevelType w:val="hybridMultilevel"/>
    <w:tmpl w:val="2D88F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6163"/>
    <w:multiLevelType w:val="hybridMultilevel"/>
    <w:tmpl w:val="AE46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8085D"/>
    <w:multiLevelType w:val="hybridMultilevel"/>
    <w:tmpl w:val="2A6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058D"/>
    <w:multiLevelType w:val="hybridMultilevel"/>
    <w:tmpl w:val="334E89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33644"/>
    <w:multiLevelType w:val="hybridMultilevel"/>
    <w:tmpl w:val="09568B62"/>
    <w:lvl w:ilvl="0" w:tplc="FA16D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0B41C7"/>
    <w:multiLevelType w:val="hybridMultilevel"/>
    <w:tmpl w:val="4BA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B2CE6"/>
    <w:multiLevelType w:val="hybridMultilevel"/>
    <w:tmpl w:val="55D8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14B53"/>
    <w:multiLevelType w:val="hybridMultilevel"/>
    <w:tmpl w:val="EA3A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E450D"/>
    <w:multiLevelType w:val="hybridMultilevel"/>
    <w:tmpl w:val="0CCEBACA"/>
    <w:lvl w:ilvl="0" w:tplc="481CC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00DD8"/>
    <w:multiLevelType w:val="hybridMultilevel"/>
    <w:tmpl w:val="893A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F0CB2"/>
    <w:multiLevelType w:val="hybridMultilevel"/>
    <w:tmpl w:val="6DD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22929"/>
    <w:multiLevelType w:val="hybridMultilevel"/>
    <w:tmpl w:val="A04A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D64EF"/>
    <w:multiLevelType w:val="hybridMultilevel"/>
    <w:tmpl w:val="E898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42AAD"/>
    <w:multiLevelType w:val="hybridMultilevel"/>
    <w:tmpl w:val="D9FE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32FD7"/>
    <w:multiLevelType w:val="hybridMultilevel"/>
    <w:tmpl w:val="2172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21D8F"/>
    <w:multiLevelType w:val="hybridMultilevel"/>
    <w:tmpl w:val="8C622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90FEF"/>
    <w:multiLevelType w:val="multilevel"/>
    <w:tmpl w:val="3F0C175A"/>
    <w:lvl w:ilvl="0">
      <w:start w:val="1"/>
      <w:numFmt w:val="decimal"/>
      <w:lvlText w:val="%1."/>
      <w:lvlJc w:val="left"/>
      <w:pPr>
        <w:tabs>
          <w:tab w:val="num" w:pos="720"/>
        </w:tabs>
        <w:ind w:left="720" w:hanging="360"/>
      </w:pPr>
      <w:rPr>
        <w:rFonts w:asciiTheme="minorHAnsi" w:eastAsiaTheme="minorHAnsi" w:hAnsiTheme="minorHAnsi" w:cstheme="minorBid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866D9"/>
    <w:multiLevelType w:val="hybridMultilevel"/>
    <w:tmpl w:val="CAF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120B9"/>
    <w:multiLevelType w:val="hybridMultilevel"/>
    <w:tmpl w:val="29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11B3D"/>
    <w:multiLevelType w:val="hybridMultilevel"/>
    <w:tmpl w:val="49C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D33BB"/>
    <w:multiLevelType w:val="hybridMultilevel"/>
    <w:tmpl w:val="04BC06D6"/>
    <w:lvl w:ilvl="0" w:tplc="39DE6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1037C2"/>
    <w:multiLevelType w:val="hybridMultilevel"/>
    <w:tmpl w:val="AC5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31B0E"/>
    <w:multiLevelType w:val="hybridMultilevel"/>
    <w:tmpl w:val="40C8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B1471"/>
    <w:multiLevelType w:val="hybridMultilevel"/>
    <w:tmpl w:val="CA9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428AA"/>
    <w:multiLevelType w:val="hybridMultilevel"/>
    <w:tmpl w:val="3FB442B4"/>
    <w:lvl w:ilvl="0" w:tplc="34808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0514EA"/>
    <w:multiLevelType w:val="hybridMultilevel"/>
    <w:tmpl w:val="F48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8437F"/>
    <w:multiLevelType w:val="hybridMultilevel"/>
    <w:tmpl w:val="2096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237537"/>
    <w:multiLevelType w:val="hybridMultilevel"/>
    <w:tmpl w:val="1070EC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96377"/>
    <w:multiLevelType w:val="hybridMultilevel"/>
    <w:tmpl w:val="3F70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245E0"/>
    <w:multiLevelType w:val="hybridMultilevel"/>
    <w:tmpl w:val="0C00AF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D63B3"/>
    <w:multiLevelType w:val="hybridMultilevel"/>
    <w:tmpl w:val="1DB6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6723">
    <w:abstractNumId w:val="6"/>
  </w:num>
  <w:num w:numId="2" w16cid:durableId="752043258">
    <w:abstractNumId w:val="22"/>
  </w:num>
  <w:num w:numId="3" w16cid:durableId="481968267">
    <w:abstractNumId w:val="21"/>
  </w:num>
  <w:num w:numId="4" w16cid:durableId="478155322">
    <w:abstractNumId w:val="25"/>
  </w:num>
  <w:num w:numId="5" w16cid:durableId="449595168">
    <w:abstractNumId w:val="16"/>
  </w:num>
  <w:num w:numId="6" w16cid:durableId="1033992418">
    <w:abstractNumId w:val="7"/>
  </w:num>
  <w:num w:numId="7" w16cid:durableId="1995334013">
    <w:abstractNumId w:val="28"/>
  </w:num>
  <w:num w:numId="8" w16cid:durableId="1521317511">
    <w:abstractNumId w:val="32"/>
  </w:num>
  <w:num w:numId="9" w16cid:durableId="1114137713">
    <w:abstractNumId w:val="27"/>
  </w:num>
  <w:num w:numId="10" w16cid:durableId="1513110075">
    <w:abstractNumId w:val="26"/>
  </w:num>
  <w:num w:numId="11" w16cid:durableId="939146990">
    <w:abstractNumId w:val="4"/>
  </w:num>
  <w:num w:numId="12" w16cid:durableId="972056187">
    <w:abstractNumId w:val="38"/>
  </w:num>
  <w:num w:numId="13" w16cid:durableId="350381953">
    <w:abstractNumId w:val="15"/>
  </w:num>
  <w:num w:numId="14" w16cid:durableId="193811479">
    <w:abstractNumId w:val="10"/>
  </w:num>
  <w:num w:numId="15" w16cid:durableId="1979724489">
    <w:abstractNumId w:val="36"/>
  </w:num>
  <w:num w:numId="16" w16cid:durableId="420489481">
    <w:abstractNumId w:val="8"/>
  </w:num>
  <w:num w:numId="17" w16cid:durableId="1527867201">
    <w:abstractNumId w:val="5"/>
  </w:num>
  <w:num w:numId="18" w16cid:durableId="1556161124">
    <w:abstractNumId w:val="11"/>
  </w:num>
  <w:num w:numId="19" w16cid:durableId="188101902">
    <w:abstractNumId w:val="3"/>
  </w:num>
  <w:num w:numId="20" w16cid:durableId="985623900">
    <w:abstractNumId w:val="0"/>
  </w:num>
  <w:num w:numId="21" w16cid:durableId="1350181218">
    <w:abstractNumId w:val="39"/>
  </w:num>
  <w:num w:numId="22" w16cid:durableId="1743941283">
    <w:abstractNumId w:val="18"/>
  </w:num>
  <w:num w:numId="23" w16cid:durableId="246890674">
    <w:abstractNumId w:val="29"/>
  </w:num>
  <w:num w:numId="24" w16cid:durableId="1143959673">
    <w:abstractNumId w:val="13"/>
  </w:num>
  <w:num w:numId="25" w16cid:durableId="997729210">
    <w:abstractNumId w:val="37"/>
  </w:num>
  <w:num w:numId="26" w16cid:durableId="1706708315">
    <w:abstractNumId w:val="30"/>
  </w:num>
  <w:num w:numId="27" w16cid:durableId="1785231062">
    <w:abstractNumId w:val="9"/>
  </w:num>
  <w:num w:numId="28" w16cid:durableId="1583761573">
    <w:abstractNumId w:val="33"/>
  </w:num>
  <w:num w:numId="29" w16cid:durableId="2090614409">
    <w:abstractNumId w:val="35"/>
  </w:num>
  <w:num w:numId="30" w16cid:durableId="645623405">
    <w:abstractNumId w:val="12"/>
  </w:num>
  <w:num w:numId="31" w16cid:durableId="217664404">
    <w:abstractNumId w:val="17"/>
  </w:num>
  <w:num w:numId="32" w16cid:durableId="36709496">
    <w:abstractNumId w:val="20"/>
  </w:num>
  <w:num w:numId="33" w16cid:durableId="436869971">
    <w:abstractNumId w:val="1"/>
  </w:num>
  <w:num w:numId="34" w16cid:durableId="887302316">
    <w:abstractNumId w:val="24"/>
  </w:num>
  <w:num w:numId="35" w16cid:durableId="746457092">
    <w:abstractNumId w:val="14"/>
  </w:num>
  <w:num w:numId="36" w16cid:durableId="666246499">
    <w:abstractNumId w:val="2"/>
  </w:num>
  <w:num w:numId="37" w16cid:durableId="1709063693">
    <w:abstractNumId w:val="23"/>
  </w:num>
  <w:num w:numId="38" w16cid:durableId="445546333">
    <w:abstractNumId w:val="34"/>
  </w:num>
  <w:num w:numId="39" w16cid:durableId="1950120399">
    <w:abstractNumId w:val="31"/>
  </w:num>
  <w:num w:numId="40" w16cid:durableId="15684164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216CD"/>
    <w:rsid w:val="00065A8F"/>
    <w:rsid w:val="00065D50"/>
    <w:rsid w:val="00091EE4"/>
    <w:rsid w:val="000D1E02"/>
    <w:rsid w:val="000F7A0C"/>
    <w:rsid w:val="00112915"/>
    <w:rsid w:val="00130EF0"/>
    <w:rsid w:val="00156639"/>
    <w:rsid w:val="00183EC0"/>
    <w:rsid w:val="00193784"/>
    <w:rsid w:val="0023168B"/>
    <w:rsid w:val="00282D6D"/>
    <w:rsid w:val="00291BCF"/>
    <w:rsid w:val="002B5D9C"/>
    <w:rsid w:val="002E1197"/>
    <w:rsid w:val="00323723"/>
    <w:rsid w:val="003342DB"/>
    <w:rsid w:val="003D126B"/>
    <w:rsid w:val="003F3105"/>
    <w:rsid w:val="00416997"/>
    <w:rsid w:val="004308A6"/>
    <w:rsid w:val="00456685"/>
    <w:rsid w:val="00460524"/>
    <w:rsid w:val="00464BDC"/>
    <w:rsid w:val="00482436"/>
    <w:rsid w:val="004939AC"/>
    <w:rsid w:val="004A33CB"/>
    <w:rsid w:val="004A6675"/>
    <w:rsid w:val="004A6BFC"/>
    <w:rsid w:val="004C76F5"/>
    <w:rsid w:val="004E4B2A"/>
    <w:rsid w:val="004E5528"/>
    <w:rsid w:val="004F6734"/>
    <w:rsid w:val="00507A55"/>
    <w:rsid w:val="005B698B"/>
    <w:rsid w:val="005C55C5"/>
    <w:rsid w:val="005C6E3F"/>
    <w:rsid w:val="005E741C"/>
    <w:rsid w:val="005E7F34"/>
    <w:rsid w:val="00621E48"/>
    <w:rsid w:val="00650C5D"/>
    <w:rsid w:val="0068539C"/>
    <w:rsid w:val="007A061C"/>
    <w:rsid w:val="007B3CBC"/>
    <w:rsid w:val="007C38ED"/>
    <w:rsid w:val="007E55A1"/>
    <w:rsid w:val="007F3702"/>
    <w:rsid w:val="00844840"/>
    <w:rsid w:val="00862B83"/>
    <w:rsid w:val="00871514"/>
    <w:rsid w:val="008C3461"/>
    <w:rsid w:val="008E4785"/>
    <w:rsid w:val="009429DF"/>
    <w:rsid w:val="00997CA3"/>
    <w:rsid w:val="009A6229"/>
    <w:rsid w:val="009B5967"/>
    <w:rsid w:val="009E6FD9"/>
    <w:rsid w:val="00A458B9"/>
    <w:rsid w:val="00AF193B"/>
    <w:rsid w:val="00B11B7A"/>
    <w:rsid w:val="00B22997"/>
    <w:rsid w:val="00B353F1"/>
    <w:rsid w:val="00B47993"/>
    <w:rsid w:val="00B50860"/>
    <w:rsid w:val="00B54368"/>
    <w:rsid w:val="00B7732D"/>
    <w:rsid w:val="00B82A83"/>
    <w:rsid w:val="00BB7FC7"/>
    <w:rsid w:val="00C531A9"/>
    <w:rsid w:val="00C53BFA"/>
    <w:rsid w:val="00C628EC"/>
    <w:rsid w:val="00C82D42"/>
    <w:rsid w:val="00CB66C8"/>
    <w:rsid w:val="00CD06B3"/>
    <w:rsid w:val="00CD4A6F"/>
    <w:rsid w:val="00CF4EC0"/>
    <w:rsid w:val="00D41B4B"/>
    <w:rsid w:val="00D454E1"/>
    <w:rsid w:val="00D90A63"/>
    <w:rsid w:val="00D93E3B"/>
    <w:rsid w:val="00D94849"/>
    <w:rsid w:val="00DD4A47"/>
    <w:rsid w:val="00DF2F18"/>
    <w:rsid w:val="00DF71A5"/>
    <w:rsid w:val="00E025BA"/>
    <w:rsid w:val="00E34FF8"/>
    <w:rsid w:val="00E603CD"/>
    <w:rsid w:val="00E60D19"/>
    <w:rsid w:val="00E717DB"/>
    <w:rsid w:val="00E81BD1"/>
    <w:rsid w:val="00E85464"/>
    <w:rsid w:val="00EA04F8"/>
    <w:rsid w:val="00EC15E5"/>
    <w:rsid w:val="00EC65CC"/>
    <w:rsid w:val="00ED1F7B"/>
    <w:rsid w:val="00EF79A0"/>
    <w:rsid w:val="00F26B1C"/>
    <w:rsid w:val="00F354F0"/>
    <w:rsid w:val="00F45A53"/>
    <w:rsid w:val="00F4629F"/>
    <w:rsid w:val="00F53A0D"/>
    <w:rsid w:val="00F8568D"/>
    <w:rsid w:val="00FA4089"/>
    <w:rsid w:val="00FA6F2F"/>
    <w:rsid w:val="00FB53FB"/>
    <w:rsid w:val="00FD1373"/>
    <w:rsid w:val="00FD6BFF"/>
    <w:rsid w:val="00FD7892"/>
    <w:rsid w:val="00FE3B8C"/>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71A5"/>
    <w:rPr>
      <w:color w:val="0563C1" w:themeColor="hyperlink"/>
      <w:u w:val="single"/>
    </w:rPr>
  </w:style>
  <w:style w:type="paragraph" w:customStyle="1" w:styleId="Default">
    <w:name w:val="Default"/>
    <w:rsid w:val="00C628EC"/>
    <w:pPr>
      <w:autoSpaceDE w:val="0"/>
      <w:autoSpaceDN w:val="0"/>
      <w:adjustRightInd w:val="0"/>
    </w:pPr>
    <w:rPr>
      <w:rFonts w:ascii="Myriad Pro" w:hAnsi="Myriad Pro" w:cs="Myriad Pro"/>
      <w:color w:val="000000"/>
    </w:rPr>
  </w:style>
  <w:style w:type="character" w:styleId="UnresolvedMention">
    <w:name w:val="Unresolved Mention"/>
    <w:basedOn w:val="DefaultParagraphFont"/>
    <w:uiPriority w:val="99"/>
    <w:semiHidden/>
    <w:unhideWhenUsed/>
    <w:rsid w:val="00E81BD1"/>
    <w:rPr>
      <w:color w:val="605E5C"/>
      <w:shd w:val="clear" w:color="auto" w:fill="E1DFDD"/>
    </w:rPr>
  </w:style>
  <w:style w:type="character" w:styleId="FollowedHyperlink">
    <w:name w:val="FollowedHyperlink"/>
    <w:basedOn w:val="DefaultParagraphFont"/>
    <w:uiPriority w:val="99"/>
    <w:semiHidden/>
    <w:unhideWhenUsed/>
    <w:rsid w:val="000F7A0C"/>
    <w:rPr>
      <w:color w:val="954F72" w:themeColor="followedHyperlink"/>
      <w:u w:val="single"/>
    </w:rPr>
  </w:style>
  <w:style w:type="character" w:styleId="Strong">
    <w:name w:val="Strong"/>
    <w:basedOn w:val="DefaultParagraphFont"/>
    <w:uiPriority w:val="22"/>
    <w:qFormat/>
    <w:rsid w:val="00CD0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enforcement/directives/ne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sha.gov/enforcement/directives/lep"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Potina, Dominic</cp:lastModifiedBy>
  <cp:revision>2</cp:revision>
  <cp:lastPrinted>2021-07-28T19:35:00Z</cp:lastPrinted>
  <dcterms:created xsi:type="dcterms:W3CDTF">2025-06-06T15:07:00Z</dcterms:created>
  <dcterms:modified xsi:type="dcterms:W3CDTF">2025-06-06T15:07:00Z</dcterms:modified>
</cp:coreProperties>
</file>